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2F93" w14:textId="107A6BC8" w:rsidR="001B6A62" w:rsidRPr="004B104A" w:rsidRDefault="001B6A62" w:rsidP="001B6A62">
      <w:pPr>
        <w:rPr>
          <w:rFonts w:asciiTheme="minorHAnsi" w:hAnsiTheme="minorHAnsi" w:cstheme="minorHAnsi"/>
          <w:b/>
          <w:color w:val="002060"/>
        </w:rPr>
      </w:pPr>
      <w:r w:rsidRPr="004B104A">
        <w:rPr>
          <w:rFonts w:asciiTheme="minorHAnsi" w:hAnsiTheme="minorHAnsi" w:cstheme="minorHAnsi"/>
          <w:b/>
          <w:color w:val="002060"/>
        </w:rPr>
        <w:t xml:space="preserve">Report on </w:t>
      </w:r>
      <w:r w:rsidR="004B104A" w:rsidRPr="004B104A">
        <w:rPr>
          <w:rFonts w:asciiTheme="minorHAnsi" w:hAnsiTheme="minorHAnsi" w:cstheme="minorHAnsi"/>
          <w:b/>
          <w:color w:val="002060"/>
        </w:rPr>
        <w:t xml:space="preserve">the </w:t>
      </w:r>
      <w:r w:rsidR="004B104A">
        <w:rPr>
          <w:rFonts w:asciiTheme="minorHAnsi" w:hAnsiTheme="minorHAnsi" w:cstheme="minorHAnsi"/>
          <w:b/>
          <w:color w:val="002060"/>
        </w:rPr>
        <w:t xml:space="preserve">2019 </w:t>
      </w:r>
      <w:r w:rsidR="004B104A" w:rsidRPr="004B104A">
        <w:rPr>
          <w:rFonts w:asciiTheme="minorHAnsi" w:hAnsiTheme="minorHAnsi" w:cstheme="minorHAnsi"/>
          <w:b/>
          <w:color w:val="002060"/>
        </w:rPr>
        <w:t xml:space="preserve">Annual Review of the </w:t>
      </w:r>
      <w:r w:rsidRPr="004B104A">
        <w:rPr>
          <w:rFonts w:asciiTheme="minorHAnsi" w:hAnsiTheme="minorHAnsi" w:cstheme="minorHAnsi"/>
          <w:b/>
          <w:color w:val="002060"/>
        </w:rPr>
        <w:t xml:space="preserve">Lancashire </w:t>
      </w:r>
      <w:r w:rsidR="004B104A" w:rsidRPr="004B104A">
        <w:rPr>
          <w:rFonts w:asciiTheme="minorHAnsi" w:hAnsiTheme="minorHAnsi" w:cstheme="minorHAnsi"/>
          <w:b/>
          <w:color w:val="002060"/>
        </w:rPr>
        <w:t xml:space="preserve">Local </w:t>
      </w:r>
      <w:r w:rsidRPr="004B104A">
        <w:rPr>
          <w:rFonts w:asciiTheme="minorHAnsi" w:hAnsiTheme="minorHAnsi" w:cstheme="minorHAnsi"/>
          <w:b/>
          <w:color w:val="002060"/>
        </w:rPr>
        <w:t xml:space="preserve">Pension Board </w:t>
      </w:r>
    </w:p>
    <w:p w14:paraId="249000E8" w14:textId="77777777" w:rsidR="001B6A62" w:rsidRPr="004B104A" w:rsidRDefault="001B6A62" w:rsidP="001B6A62">
      <w:pPr>
        <w:rPr>
          <w:rFonts w:asciiTheme="minorHAnsi" w:hAnsiTheme="minorHAnsi" w:cstheme="minorHAnsi"/>
          <w:b/>
        </w:rPr>
      </w:pPr>
      <w:r w:rsidRPr="004B104A">
        <w:rPr>
          <w:rFonts w:asciiTheme="minorHAnsi" w:hAnsiTheme="minorHAnsi" w:cstheme="minorHAnsi"/>
          <w:b/>
        </w:rPr>
        <w:t xml:space="preserve"> </w:t>
      </w:r>
    </w:p>
    <w:p w14:paraId="437F8A57" w14:textId="660365B3" w:rsidR="001B6A62" w:rsidRPr="004B104A" w:rsidRDefault="001B6A62" w:rsidP="001B6A62">
      <w:pPr>
        <w:rPr>
          <w:rFonts w:asciiTheme="minorHAnsi" w:hAnsiTheme="minorHAnsi" w:cstheme="minorHAnsi"/>
          <w:i/>
        </w:rPr>
      </w:pPr>
      <w:r w:rsidRPr="004B104A">
        <w:rPr>
          <w:rFonts w:asciiTheme="minorHAnsi" w:hAnsiTheme="minorHAnsi" w:cstheme="minorHAnsi"/>
          <w:i/>
        </w:rPr>
        <w:t xml:space="preserve">This note summarises the main points which came out of the </w:t>
      </w:r>
      <w:r w:rsidR="00DD2FAB">
        <w:rPr>
          <w:rFonts w:asciiTheme="minorHAnsi" w:hAnsiTheme="minorHAnsi" w:cstheme="minorHAnsi"/>
          <w:i/>
        </w:rPr>
        <w:t xml:space="preserve">one to one </w:t>
      </w:r>
      <w:r w:rsidRPr="004B104A">
        <w:rPr>
          <w:rFonts w:asciiTheme="minorHAnsi" w:hAnsiTheme="minorHAnsi" w:cstheme="minorHAnsi"/>
          <w:i/>
        </w:rPr>
        <w:t>meetings I held with Local Pension Board members and Officers</w:t>
      </w:r>
      <w:r w:rsidR="004953B9" w:rsidRPr="004B104A">
        <w:rPr>
          <w:rFonts w:asciiTheme="minorHAnsi" w:hAnsiTheme="minorHAnsi" w:cstheme="minorHAnsi"/>
          <w:i/>
        </w:rPr>
        <w:t>,</w:t>
      </w:r>
      <w:r w:rsidRPr="004B104A">
        <w:rPr>
          <w:rFonts w:asciiTheme="minorHAnsi" w:hAnsiTheme="minorHAnsi" w:cstheme="minorHAnsi"/>
          <w:i/>
        </w:rPr>
        <w:t xml:space="preserve"> and makes recommendations </w:t>
      </w:r>
      <w:r w:rsidR="00F45F5F" w:rsidRPr="004B104A">
        <w:rPr>
          <w:rFonts w:asciiTheme="minorHAnsi" w:hAnsiTheme="minorHAnsi" w:cstheme="minorHAnsi"/>
          <w:i/>
        </w:rPr>
        <w:t>to improve its effectiveness and efficiency.</w:t>
      </w:r>
    </w:p>
    <w:p w14:paraId="7CE03E33" w14:textId="77777777" w:rsidR="001B6A62" w:rsidRPr="004B104A" w:rsidRDefault="001B6A62" w:rsidP="001B6A62">
      <w:pPr>
        <w:rPr>
          <w:rFonts w:asciiTheme="minorHAnsi" w:hAnsiTheme="minorHAnsi" w:cstheme="minorHAnsi"/>
          <w:i/>
        </w:rPr>
      </w:pPr>
    </w:p>
    <w:p w14:paraId="4BA5C78B" w14:textId="77777777" w:rsidR="004B104A" w:rsidRPr="004B104A" w:rsidRDefault="001B6A62" w:rsidP="001B6A62">
      <w:pPr>
        <w:rPr>
          <w:rFonts w:asciiTheme="minorHAnsi" w:hAnsiTheme="minorHAnsi" w:cstheme="minorHAnsi"/>
          <w:i/>
        </w:rPr>
      </w:pPr>
      <w:r w:rsidRPr="004B104A">
        <w:rPr>
          <w:rFonts w:asciiTheme="minorHAnsi" w:hAnsiTheme="minorHAnsi" w:cstheme="minorHAnsi"/>
          <w:i/>
        </w:rPr>
        <w:t>William Bourne</w:t>
      </w:r>
    </w:p>
    <w:p w14:paraId="0EEAFF14" w14:textId="38A2C563" w:rsidR="001B6A62" w:rsidRPr="004B104A" w:rsidRDefault="007B0139" w:rsidP="001B6A62">
      <w:pPr>
        <w:rPr>
          <w:rFonts w:asciiTheme="minorHAnsi" w:hAnsiTheme="minorHAnsi" w:cstheme="minorHAnsi"/>
          <w:i/>
        </w:rPr>
      </w:pPr>
      <w:r w:rsidRPr="004B104A">
        <w:rPr>
          <w:rFonts w:asciiTheme="minorHAnsi" w:hAnsiTheme="minorHAnsi" w:cstheme="minorHAnsi"/>
          <w:i/>
        </w:rPr>
        <w:t xml:space="preserve">Independent </w:t>
      </w:r>
      <w:r w:rsidR="001B6A62" w:rsidRPr="004B104A">
        <w:rPr>
          <w:rFonts w:asciiTheme="minorHAnsi" w:hAnsiTheme="minorHAnsi" w:cstheme="minorHAnsi"/>
          <w:i/>
        </w:rPr>
        <w:t>Chair of the Local Pension Board</w:t>
      </w:r>
      <w:r w:rsidR="001B6A62" w:rsidRPr="004B104A">
        <w:rPr>
          <w:rFonts w:asciiTheme="minorHAnsi" w:hAnsiTheme="minorHAnsi" w:cstheme="minorHAnsi"/>
          <w:i/>
        </w:rPr>
        <w:tab/>
      </w:r>
      <w:r w:rsidR="001B6A62" w:rsidRPr="004B104A">
        <w:rPr>
          <w:rFonts w:asciiTheme="minorHAnsi" w:hAnsiTheme="minorHAnsi" w:cstheme="minorHAnsi"/>
          <w:i/>
        </w:rPr>
        <w:tab/>
      </w:r>
      <w:r w:rsidR="001B6A62" w:rsidRPr="004B104A">
        <w:rPr>
          <w:rFonts w:asciiTheme="minorHAnsi" w:hAnsiTheme="minorHAnsi" w:cstheme="minorHAnsi"/>
          <w:i/>
        </w:rPr>
        <w:tab/>
      </w:r>
    </w:p>
    <w:p w14:paraId="68486314" w14:textId="77777777" w:rsidR="001B6A62" w:rsidRPr="004B104A" w:rsidRDefault="001B6A62" w:rsidP="001B6A62">
      <w:pPr>
        <w:rPr>
          <w:rFonts w:asciiTheme="minorHAnsi" w:hAnsiTheme="minorHAnsi" w:cstheme="minorHAnsi"/>
        </w:rPr>
      </w:pPr>
    </w:p>
    <w:p w14:paraId="3C0DD4AD" w14:textId="528EA82E" w:rsidR="001B6A62" w:rsidRPr="004B104A" w:rsidRDefault="004B104A" w:rsidP="001B6A62">
      <w:pPr>
        <w:rPr>
          <w:rFonts w:asciiTheme="minorHAnsi" w:hAnsiTheme="minorHAnsi" w:cstheme="minorHAnsi"/>
          <w:b/>
          <w:color w:val="002060"/>
        </w:rPr>
      </w:pPr>
      <w:r>
        <w:rPr>
          <w:rFonts w:asciiTheme="minorHAnsi" w:hAnsiTheme="minorHAnsi" w:cstheme="minorHAnsi"/>
          <w:b/>
          <w:color w:val="002060"/>
        </w:rPr>
        <w:t xml:space="preserve">Time table of one to one </w:t>
      </w:r>
      <w:r w:rsidR="001B6A62" w:rsidRPr="004B104A">
        <w:rPr>
          <w:rFonts w:asciiTheme="minorHAnsi" w:hAnsiTheme="minorHAnsi" w:cstheme="minorHAnsi"/>
          <w:b/>
          <w:color w:val="002060"/>
        </w:rPr>
        <w:t>meetings held</w:t>
      </w:r>
    </w:p>
    <w:p w14:paraId="174A285E" w14:textId="77777777" w:rsidR="001B6A62" w:rsidRPr="004B104A" w:rsidRDefault="001B6A62" w:rsidP="001B6A62">
      <w:pPr>
        <w:rPr>
          <w:rFonts w:asciiTheme="minorHAnsi" w:hAnsiTheme="minorHAnsi" w:cstheme="minorHAnsi"/>
          <w:b/>
          <w:color w:val="002060"/>
        </w:rPr>
      </w:pPr>
    </w:p>
    <w:tbl>
      <w:tblPr>
        <w:tblStyle w:val="TableGrid"/>
        <w:tblW w:w="0" w:type="auto"/>
        <w:tblLook w:val="04A0" w:firstRow="1" w:lastRow="0" w:firstColumn="1" w:lastColumn="0" w:noHBand="0" w:noVBand="1"/>
      </w:tblPr>
      <w:tblGrid>
        <w:gridCol w:w="3106"/>
        <w:gridCol w:w="3158"/>
        <w:gridCol w:w="3086"/>
      </w:tblGrid>
      <w:tr w:rsidR="001B6A62" w:rsidRPr="004B104A" w14:paraId="638F22FD" w14:textId="77777777" w:rsidTr="007D580E">
        <w:tc>
          <w:tcPr>
            <w:tcW w:w="3106" w:type="dxa"/>
          </w:tcPr>
          <w:p w14:paraId="79A4C597" w14:textId="77777777" w:rsidR="001B6A62" w:rsidRPr="004B104A" w:rsidRDefault="001B6A62" w:rsidP="00845F4F">
            <w:pPr>
              <w:rPr>
                <w:rFonts w:cstheme="minorHAnsi"/>
                <w:b/>
              </w:rPr>
            </w:pPr>
            <w:r w:rsidRPr="004B104A">
              <w:rPr>
                <w:rFonts w:cstheme="minorHAnsi"/>
                <w:b/>
              </w:rPr>
              <w:t>Name</w:t>
            </w:r>
          </w:p>
        </w:tc>
        <w:tc>
          <w:tcPr>
            <w:tcW w:w="3158" w:type="dxa"/>
          </w:tcPr>
          <w:p w14:paraId="413D1C67" w14:textId="77777777" w:rsidR="001B6A62" w:rsidRPr="004B104A" w:rsidRDefault="001B6A62">
            <w:pPr>
              <w:jc w:val="center"/>
              <w:rPr>
                <w:rFonts w:cstheme="minorHAnsi"/>
                <w:b/>
              </w:rPr>
            </w:pPr>
            <w:r w:rsidRPr="004B104A">
              <w:rPr>
                <w:rFonts w:cstheme="minorHAnsi"/>
                <w:b/>
              </w:rPr>
              <w:t>Representative</w:t>
            </w:r>
          </w:p>
        </w:tc>
        <w:tc>
          <w:tcPr>
            <w:tcW w:w="3086" w:type="dxa"/>
          </w:tcPr>
          <w:p w14:paraId="607780A5" w14:textId="006BCE89" w:rsidR="001B6A62" w:rsidRPr="004B104A" w:rsidRDefault="001B6A62">
            <w:pPr>
              <w:jc w:val="center"/>
              <w:rPr>
                <w:rFonts w:cstheme="minorHAnsi"/>
                <w:b/>
              </w:rPr>
            </w:pPr>
            <w:r w:rsidRPr="004B104A">
              <w:rPr>
                <w:rFonts w:cstheme="minorHAnsi"/>
                <w:b/>
              </w:rPr>
              <w:t>Da</w:t>
            </w:r>
            <w:r w:rsidR="008C482A" w:rsidRPr="004B104A">
              <w:rPr>
                <w:rFonts w:cstheme="minorHAnsi"/>
                <w:b/>
              </w:rPr>
              <w:t>te</w:t>
            </w:r>
          </w:p>
        </w:tc>
      </w:tr>
      <w:tr w:rsidR="007D580E" w:rsidRPr="004B104A" w14:paraId="314208B9" w14:textId="77777777" w:rsidTr="007D580E">
        <w:tc>
          <w:tcPr>
            <w:tcW w:w="3106" w:type="dxa"/>
          </w:tcPr>
          <w:p w14:paraId="2C579419" w14:textId="38FB5055" w:rsidR="007D580E" w:rsidRPr="004B104A" w:rsidRDefault="007D580E" w:rsidP="007D580E">
            <w:pPr>
              <w:rPr>
                <w:rFonts w:cstheme="minorHAnsi"/>
              </w:rPr>
            </w:pPr>
            <w:r w:rsidRPr="004B104A">
              <w:rPr>
                <w:rFonts w:cstheme="minorHAnsi"/>
              </w:rPr>
              <w:t>Kathryn Haigh</w:t>
            </w:r>
          </w:p>
        </w:tc>
        <w:tc>
          <w:tcPr>
            <w:tcW w:w="3158" w:type="dxa"/>
          </w:tcPr>
          <w:p w14:paraId="36D9453F" w14:textId="1C458DFE" w:rsidR="007D580E" w:rsidRPr="004B104A" w:rsidRDefault="007D580E" w:rsidP="007D580E">
            <w:pPr>
              <w:jc w:val="center"/>
              <w:rPr>
                <w:rFonts w:cstheme="minorHAnsi"/>
              </w:rPr>
            </w:pPr>
            <w:r w:rsidRPr="004B104A">
              <w:rPr>
                <w:rFonts w:cstheme="minorHAnsi"/>
              </w:rPr>
              <w:t>Members</w:t>
            </w:r>
          </w:p>
        </w:tc>
        <w:tc>
          <w:tcPr>
            <w:tcW w:w="3086" w:type="dxa"/>
          </w:tcPr>
          <w:p w14:paraId="48424446" w14:textId="33651D32" w:rsidR="007D580E" w:rsidRPr="004B104A" w:rsidRDefault="007D580E" w:rsidP="007D580E">
            <w:pPr>
              <w:jc w:val="center"/>
              <w:rPr>
                <w:rFonts w:cstheme="minorHAnsi"/>
              </w:rPr>
            </w:pPr>
            <w:r w:rsidRPr="004B104A">
              <w:rPr>
                <w:rFonts w:cstheme="minorHAnsi"/>
              </w:rPr>
              <w:t>14</w:t>
            </w:r>
            <w:r w:rsidRPr="004B104A">
              <w:rPr>
                <w:rFonts w:cstheme="minorHAnsi"/>
                <w:vertAlign w:val="superscript"/>
              </w:rPr>
              <w:t>th</w:t>
            </w:r>
            <w:r w:rsidRPr="004B104A">
              <w:rPr>
                <w:rFonts w:cstheme="minorHAnsi"/>
              </w:rPr>
              <w:t xml:space="preserve"> January</w:t>
            </w:r>
            <w:r>
              <w:rPr>
                <w:rFonts w:cstheme="minorHAnsi"/>
              </w:rPr>
              <w:t xml:space="preserve"> 2020</w:t>
            </w:r>
          </w:p>
        </w:tc>
      </w:tr>
      <w:tr w:rsidR="007D580E" w:rsidRPr="004B104A" w14:paraId="2D0431EF" w14:textId="77777777" w:rsidTr="007D580E">
        <w:tc>
          <w:tcPr>
            <w:tcW w:w="3106" w:type="dxa"/>
          </w:tcPr>
          <w:p w14:paraId="04F87477" w14:textId="16EE5BAB" w:rsidR="007D580E" w:rsidRPr="004B104A" w:rsidRDefault="007D580E" w:rsidP="007D580E">
            <w:pPr>
              <w:rPr>
                <w:rFonts w:cstheme="minorHAnsi"/>
              </w:rPr>
            </w:pPr>
            <w:r w:rsidRPr="004B104A">
              <w:rPr>
                <w:rFonts w:cstheme="minorHAnsi"/>
              </w:rPr>
              <w:t>Deborah Parker</w:t>
            </w:r>
          </w:p>
        </w:tc>
        <w:tc>
          <w:tcPr>
            <w:tcW w:w="3158" w:type="dxa"/>
          </w:tcPr>
          <w:p w14:paraId="4A989C4C" w14:textId="513F65E5" w:rsidR="007D580E" w:rsidRPr="004B104A" w:rsidRDefault="007D580E" w:rsidP="007D580E">
            <w:pPr>
              <w:jc w:val="center"/>
              <w:rPr>
                <w:rFonts w:cstheme="minorHAnsi"/>
              </w:rPr>
            </w:pPr>
            <w:r w:rsidRPr="004B104A">
              <w:rPr>
                <w:rFonts w:cstheme="minorHAnsi"/>
              </w:rPr>
              <w:t>Members</w:t>
            </w:r>
          </w:p>
        </w:tc>
        <w:tc>
          <w:tcPr>
            <w:tcW w:w="3086" w:type="dxa"/>
          </w:tcPr>
          <w:p w14:paraId="5BB0E9BF" w14:textId="0834D391" w:rsidR="007D580E" w:rsidRPr="004B104A" w:rsidRDefault="007D580E" w:rsidP="007D580E">
            <w:pPr>
              <w:jc w:val="center"/>
              <w:rPr>
                <w:rFonts w:cstheme="minorHAnsi"/>
              </w:rPr>
            </w:pPr>
            <w:r w:rsidRPr="004B104A">
              <w:rPr>
                <w:rFonts w:cstheme="minorHAnsi"/>
              </w:rPr>
              <w:t>14</w:t>
            </w:r>
            <w:r w:rsidRPr="004B104A">
              <w:rPr>
                <w:rFonts w:cstheme="minorHAnsi"/>
                <w:vertAlign w:val="superscript"/>
              </w:rPr>
              <w:t>th</w:t>
            </w:r>
            <w:r w:rsidRPr="004B104A">
              <w:rPr>
                <w:rFonts w:cstheme="minorHAnsi"/>
              </w:rPr>
              <w:t xml:space="preserve"> January</w:t>
            </w:r>
            <w:r>
              <w:rPr>
                <w:rFonts w:cstheme="minorHAnsi"/>
              </w:rPr>
              <w:t xml:space="preserve"> 2020</w:t>
            </w:r>
          </w:p>
        </w:tc>
      </w:tr>
      <w:tr w:rsidR="007D580E" w:rsidRPr="004B104A" w14:paraId="7E95B4EE" w14:textId="77777777" w:rsidTr="007D580E">
        <w:tc>
          <w:tcPr>
            <w:tcW w:w="3106" w:type="dxa"/>
          </w:tcPr>
          <w:p w14:paraId="044F2281" w14:textId="51C666BD" w:rsidR="007D580E" w:rsidRPr="004B104A" w:rsidRDefault="007D580E" w:rsidP="007D580E">
            <w:pPr>
              <w:rPr>
                <w:rFonts w:cstheme="minorHAnsi"/>
              </w:rPr>
            </w:pPr>
            <w:r w:rsidRPr="004B104A">
              <w:rPr>
                <w:rFonts w:cstheme="minorHAnsi"/>
              </w:rPr>
              <w:t>Abigail Leech</w:t>
            </w:r>
          </w:p>
        </w:tc>
        <w:tc>
          <w:tcPr>
            <w:tcW w:w="3158" w:type="dxa"/>
          </w:tcPr>
          <w:p w14:paraId="6AEB675B" w14:textId="436043A4" w:rsidR="007D580E" w:rsidRPr="004B104A" w:rsidRDefault="007D580E" w:rsidP="007D580E">
            <w:pPr>
              <w:jc w:val="center"/>
              <w:rPr>
                <w:rFonts w:cstheme="minorHAnsi"/>
              </w:rPr>
            </w:pPr>
            <w:r w:rsidRPr="004B104A">
              <w:rPr>
                <w:rFonts w:cstheme="minorHAnsi"/>
              </w:rPr>
              <w:t>Officer</w:t>
            </w:r>
          </w:p>
        </w:tc>
        <w:tc>
          <w:tcPr>
            <w:tcW w:w="3086" w:type="dxa"/>
          </w:tcPr>
          <w:p w14:paraId="63E90C9C" w14:textId="5F0FC264" w:rsidR="007D580E" w:rsidRPr="004B104A" w:rsidRDefault="007D580E" w:rsidP="007D580E">
            <w:pPr>
              <w:jc w:val="center"/>
              <w:rPr>
                <w:rFonts w:cstheme="minorHAnsi"/>
              </w:rPr>
            </w:pPr>
            <w:r w:rsidRPr="004B104A">
              <w:rPr>
                <w:rFonts w:cstheme="minorHAnsi"/>
              </w:rPr>
              <w:t>14</w:t>
            </w:r>
            <w:r w:rsidRPr="004B104A">
              <w:rPr>
                <w:rFonts w:cstheme="minorHAnsi"/>
                <w:vertAlign w:val="superscript"/>
              </w:rPr>
              <w:t>th</w:t>
            </w:r>
            <w:r w:rsidRPr="004B104A">
              <w:rPr>
                <w:rFonts w:cstheme="minorHAnsi"/>
              </w:rPr>
              <w:t xml:space="preserve"> January</w:t>
            </w:r>
            <w:r>
              <w:rPr>
                <w:rFonts w:cstheme="minorHAnsi"/>
              </w:rPr>
              <w:t xml:space="preserve"> 2020</w:t>
            </w:r>
          </w:p>
        </w:tc>
      </w:tr>
      <w:tr w:rsidR="007D580E" w:rsidRPr="004B104A" w14:paraId="5A15D51C" w14:textId="77777777" w:rsidTr="007D580E">
        <w:tc>
          <w:tcPr>
            <w:tcW w:w="3106" w:type="dxa"/>
          </w:tcPr>
          <w:p w14:paraId="7B57AADD" w14:textId="6EA2D0C1" w:rsidR="007D580E" w:rsidRPr="004B104A" w:rsidRDefault="007D580E" w:rsidP="007D580E">
            <w:pPr>
              <w:rPr>
                <w:rFonts w:cstheme="minorHAnsi"/>
              </w:rPr>
            </w:pPr>
            <w:r w:rsidRPr="004B104A">
              <w:rPr>
                <w:rFonts w:cstheme="minorHAnsi"/>
              </w:rPr>
              <w:t>Steve Thompson</w:t>
            </w:r>
          </w:p>
        </w:tc>
        <w:tc>
          <w:tcPr>
            <w:tcW w:w="3158" w:type="dxa"/>
          </w:tcPr>
          <w:p w14:paraId="6D42CF40" w14:textId="772F6084" w:rsidR="007D580E" w:rsidRPr="004B104A" w:rsidRDefault="007D580E" w:rsidP="007D580E">
            <w:pPr>
              <w:jc w:val="center"/>
              <w:rPr>
                <w:rFonts w:cstheme="minorHAnsi"/>
              </w:rPr>
            </w:pPr>
            <w:r w:rsidRPr="004B104A">
              <w:rPr>
                <w:rFonts w:cstheme="minorHAnsi"/>
              </w:rPr>
              <w:t>Employers</w:t>
            </w:r>
          </w:p>
        </w:tc>
        <w:tc>
          <w:tcPr>
            <w:tcW w:w="3086" w:type="dxa"/>
          </w:tcPr>
          <w:p w14:paraId="3715CAE7" w14:textId="6F969113" w:rsidR="007D580E" w:rsidRPr="004B104A" w:rsidRDefault="007D580E" w:rsidP="007D580E">
            <w:pPr>
              <w:jc w:val="center"/>
              <w:rPr>
                <w:rFonts w:cstheme="minorHAnsi"/>
              </w:rPr>
            </w:pPr>
            <w:r w:rsidRPr="004B104A">
              <w:rPr>
                <w:rFonts w:cstheme="minorHAnsi"/>
              </w:rPr>
              <w:t>14</w:t>
            </w:r>
            <w:r w:rsidRPr="004B104A">
              <w:rPr>
                <w:rFonts w:cstheme="minorHAnsi"/>
                <w:vertAlign w:val="superscript"/>
              </w:rPr>
              <w:t>th</w:t>
            </w:r>
            <w:r w:rsidRPr="004B104A">
              <w:rPr>
                <w:rFonts w:cstheme="minorHAnsi"/>
              </w:rPr>
              <w:t xml:space="preserve"> January</w:t>
            </w:r>
            <w:r>
              <w:rPr>
                <w:rFonts w:cstheme="minorHAnsi"/>
              </w:rPr>
              <w:t xml:space="preserve"> 2020</w:t>
            </w:r>
          </w:p>
        </w:tc>
      </w:tr>
      <w:tr w:rsidR="007D580E" w:rsidRPr="004B104A" w14:paraId="3C37F2F0" w14:textId="77777777" w:rsidTr="007D580E">
        <w:tc>
          <w:tcPr>
            <w:tcW w:w="3106" w:type="dxa"/>
          </w:tcPr>
          <w:p w14:paraId="66A6578C" w14:textId="1FA579F3" w:rsidR="007D580E" w:rsidRPr="004B104A" w:rsidRDefault="007D580E" w:rsidP="007D580E">
            <w:pPr>
              <w:rPr>
                <w:rFonts w:cstheme="minorHAnsi"/>
              </w:rPr>
            </w:pPr>
            <w:r w:rsidRPr="004B104A">
              <w:rPr>
                <w:rFonts w:cstheme="minorHAnsi"/>
              </w:rPr>
              <w:t>Tony Pounder</w:t>
            </w:r>
          </w:p>
        </w:tc>
        <w:tc>
          <w:tcPr>
            <w:tcW w:w="3158" w:type="dxa"/>
          </w:tcPr>
          <w:p w14:paraId="167993AB" w14:textId="2A441261" w:rsidR="007D580E" w:rsidRPr="004B104A" w:rsidRDefault="007D580E" w:rsidP="007D580E">
            <w:pPr>
              <w:jc w:val="center"/>
              <w:rPr>
                <w:rFonts w:cstheme="minorHAnsi"/>
              </w:rPr>
            </w:pPr>
            <w:r w:rsidRPr="004B104A">
              <w:rPr>
                <w:rFonts w:cstheme="minorHAnsi"/>
              </w:rPr>
              <w:t>Employers</w:t>
            </w:r>
          </w:p>
        </w:tc>
        <w:tc>
          <w:tcPr>
            <w:tcW w:w="3086" w:type="dxa"/>
          </w:tcPr>
          <w:p w14:paraId="5122B99F" w14:textId="1081E86F" w:rsidR="007D580E" w:rsidRPr="004B104A" w:rsidRDefault="007D580E" w:rsidP="007D580E">
            <w:pPr>
              <w:jc w:val="center"/>
              <w:rPr>
                <w:rFonts w:cstheme="minorHAnsi"/>
              </w:rPr>
            </w:pPr>
            <w:r w:rsidRPr="004B104A">
              <w:rPr>
                <w:rFonts w:cstheme="minorHAnsi"/>
              </w:rPr>
              <w:t>14</w:t>
            </w:r>
            <w:r w:rsidRPr="004B104A">
              <w:rPr>
                <w:rFonts w:cstheme="minorHAnsi"/>
                <w:vertAlign w:val="superscript"/>
              </w:rPr>
              <w:t>th</w:t>
            </w:r>
            <w:r w:rsidRPr="004B104A">
              <w:rPr>
                <w:rFonts w:cstheme="minorHAnsi"/>
              </w:rPr>
              <w:t xml:space="preserve"> January</w:t>
            </w:r>
            <w:r>
              <w:rPr>
                <w:rFonts w:cstheme="minorHAnsi"/>
              </w:rPr>
              <w:t xml:space="preserve"> 2020</w:t>
            </w:r>
          </w:p>
        </w:tc>
      </w:tr>
      <w:tr w:rsidR="007D580E" w:rsidRPr="004B104A" w14:paraId="3758A8FD" w14:textId="77777777" w:rsidTr="007D580E">
        <w:tc>
          <w:tcPr>
            <w:tcW w:w="3106" w:type="dxa"/>
          </w:tcPr>
          <w:p w14:paraId="3172D2FD" w14:textId="6EBF1919" w:rsidR="007D580E" w:rsidRPr="004B104A" w:rsidRDefault="007D580E" w:rsidP="007D580E">
            <w:pPr>
              <w:rPr>
                <w:rFonts w:cstheme="minorHAnsi"/>
              </w:rPr>
            </w:pPr>
            <w:r>
              <w:rPr>
                <w:rFonts w:cstheme="minorHAnsi"/>
              </w:rPr>
              <w:t>Carl Gibson</w:t>
            </w:r>
          </w:p>
        </w:tc>
        <w:tc>
          <w:tcPr>
            <w:tcW w:w="3158" w:type="dxa"/>
          </w:tcPr>
          <w:p w14:paraId="1D14F793" w14:textId="0916C2B3" w:rsidR="007D580E" w:rsidRPr="004B104A" w:rsidRDefault="007D580E" w:rsidP="007D580E">
            <w:pPr>
              <w:jc w:val="center"/>
              <w:rPr>
                <w:rFonts w:cstheme="minorHAnsi"/>
              </w:rPr>
            </w:pPr>
            <w:r>
              <w:rPr>
                <w:rFonts w:cstheme="minorHAnsi"/>
              </w:rPr>
              <w:t>Employers</w:t>
            </w:r>
          </w:p>
        </w:tc>
        <w:tc>
          <w:tcPr>
            <w:tcW w:w="3086" w:type="dxa"/>
          </w:tcPr>
          <w:p w14:paraId="486A76B4" w14:textId="43605A92" w:rsidR="007D580E" w:rsidRPr="004B104A" w:rsidRDefault="007D580E" w:rsidP="007D580E">
            <w:pPr>
              <w:jc w:val="center"/>
              <w:rPr>
                <w:rFonts w:cstheme="minorHAnsi"/>
              </w:rPr>
            </w:pPr>
            <w:r>
              <w:rPr>
                <w:rFonts w:cstheme="minorHAnsi"/>
              </w:rPr>
              <w:t>15</w:t>
            </w:r>
            <w:r w:rsidRPr="007D580E">
              <w:rPr>
                <w:rFonts w:cstheme="minorHAnsi"/>
                <w:vertAlign w:val="superscript"/>
              </w:rPr>
              <w:t>th</w:t>
            </w:r>
            <w:r>
              <w:rPr>
                <w:rFonts w:cstheme="minorHAnsi"/>
              </w:rPr>
              <w:t xml:space="preserve"> January 2020</w:t>
            </w:r>
          </w:p>
        </w:tc>
      </w:tr>
      <w:tr w:rsidR="007D580E" w:rsidRPr="004B104A" w14:paraId="1F789C07" w14:textId="77777777" w:rsidTr="007D580E">
        <w:tc>
          <w:tcPr>
            <w:tcW w:w="3106" w:type="dxa"/>
          </w:tcPr>
          <w:p w14:paraId="1DEB8BC7" w14:textId="4CAB5BBD" w:rsidR="007D580E" w:rsidRPr="004B104A" w:rsidRDefault="007D580E" w:rsidP="007D580E">
            <w:pPr>
              <w:rPr>
                <w:rFonts w:cstheme="minorHAnsi"/>
              </w:rPr>
            </w:pPr>
            <w:r w:rsidRPr="004B104A">
              <w:rPr>
                <w:rFonts w:cstheme="minorHAnsi"/>
              </w:rPr>
              <w:t>Yvonne Moult</w:t>
            </w:r>
          </w:p>
        </w:tc>
        <w:tc>
          <w:tcPr>
            <w:tcW w:w="3158" w:type="dxa"/>
          </w:tcPr>
          <w:p w14:paraId="705E20A4" w14:textId="64EB331B" w:rsidR="007D580E" w:rsidRPr="004B104A" w:rsidRDefault="007D580E" w:rsidP="007D580E">
            <w:pPr>
              <w:jc w:val="center"/>
              <w:rPr>
                <w:rFonts w:cstheme="minorHAnsi"/>
              </w:rPr>
            </w:pPr>
            <w:r w:rsidRPr="004B104A">
              <w:rPr>
                <w:rFonts w:cstheme="minorHAnsi"/>
              </w:rPr>
              <w:t>Members</w:t>
            </w:r>
          </w:p>
        </w:tc>
        <w:tc>
          <w:tcPr>
            <w:tcW w:w="3086" w:type="dxa"/>
          </w:tcPr>
          <w:p w14:paraId="66171B21" w14:textId="2E147DA8" w:rsidR="007D580E" w:rsidRPr="004B104A" w:rsidRDefault="007D580E" w:rsidP="007D580E">
            <w:pPr>
              <w:jc w:val="center"/>
              <w:rPr>
                <w:rFonts w:cstheme="minorHAnsi"/>
              </w:rPr>
            </w:pPr>
            <w:r w:rsidRPr="004B104A">
              <w:rPr>
                <w:rFonts w:cstheme="minorHAnsi"/>
              </w:rPr>
              <w:t>15</w:t>
            </w:r>
            <w:r w:rsidRPr="004B104A">
              <w:rPr>
                <w:rFonts w:cstheme="minorHAnsi"/>
                <w:vertAlign w:val="superscript"/>
              </w:rPr>
              <w:t>th</w:t>
            </w:r>
            <w:r w:rsidRPr="004B104A">
              <w:rPr>
                <w:rFonts w:cstheme="minorHAnsi"/>
              </w:rPr>
              <w:t xml:space="preserve"> January</w:t>
            </w:r>
            <w:r>
              <w:rPr>
                <w:rFonts w:cstheme="minorHAnsi"/>
              </w:rPr>
              <w:t xml:space="preserve"> 2020</w:t>
            </w:r>
          </w:p>
        </w:tc>
      </w:tr>
      <w:tr w:rsidR="007D580E" w:rsidRPr="004B104A" w14:paraId="02B62AAD" w14:textId="77777777" w:rsidTr="007D580E">
        <w:tc>
          <w:tcPr>
            <w:tcW w:w="3106" w:type="dxa"/>
          </w:tcPr>
          <w:p w14:paraId="634884C9" w14:textId="4C52B8CC" w:rsidR="007D580E" w:rsidRPr="004B104A" w:rsidRDefault="007D580E" w:rsidP="007D580E">
            <w:pPr>
              <w:rPr>
                <w:rFonts w:cstheme="minorHAnsi"/>
              </w:rPr>
            </w:pPr>
            <w:r w:rsidRPr="004B104A">
              <w:rPr>
                <w:rFonts w:cstheme="minorHAnsi"/>
              </w:rPr>
              <w:t>Mike Neville</w:t>
            </w:r>
          </w:p>
        </w:tc>
        <w:tc>
          <w:tcPr>
            <w:tcW w:w="3158" w:type="dxa"/>
          </w:tcPr>
          <w:p w14:paraId="701AF5C6" w14:textId="1C88558F" w:rsidR="007D580E" w:rsidRPr="004B104A" w:rsidRDefault="007D580E" w:rsidP="007D580E">
            <w:pPr>
              <w:jc w:val="center"/>
              <w:rPr>
                <w:rFonts w:cstheme="minorHAnsi"/>
              </w:rPr>
            </w:pPr>
            <w:r w:rsidRPr="004B104A">
              <w:rPr>
                <w:rFonts w:cstheme="minorHAnsi"/>
              </w:rPr>
              <w:t>Officer</w:t>
            </w:r>
          </w:p>
        </w:tc>
        <w:tc>
          <w:tcPr>
            <w:tcW w:w="3086" w:type="dxa"/>
          </w:tcPr>
          <w:p w14:paraId="55539634" w14:textId="3547148F" w:rsidR="007D580E" w:rsidRPr="004B104A" w:rsidRDefault="007D580E" w:rsidP="007D580E">
            <w:pPr>
              <w:jc w:val="center"/>
              <w:rPr>
                <w:rFonts w:cstheme="minorHAnsi"/>
              </w:rPr>
            </w:pPr>
            <w:r w:rsidRPr="004B104A">
              <w:rPr>
                <w:rFonts w:cstheme="minorHAnsi"/>
              </w:rPr>
              <w:t>15</w:t>
            </w:r>
            <w:r w:rsidRPr="004B104A">
              <w:rPr>
                <w:rFonts w:cstheme="minorHAnsi"/>
                <w:vertAlign w:val="superscript"/>
              </w:rPr>
              <w:t>th</w:t>
            </w:r>
            <w:r w:rsidRPr="004B104A">
              <w:rPr>
                <w:rFonts w:cstheme="minorHAnsi"/>
              </w:rPr>
              <w:t xml:space="preserve"> January</w:t>
            </w:r>
            <w:r>
              <w:rPr>
                <w:rFonts w:cstheme="minorHAnsi"/>
              </w:rPr>
              <w:t xml:space="preserve"> 2020</w:t>
            </w:r>
          </w:p>
        </w:tc>
      </w:tr>
      <w:tr w:rsidR="004953B9" w:rsidRPr="004B104A" w14:paraId="535C53A1" w14:textId="77777777" w:rsidTr="007D580E">
        <w:tc>
          <w:tcPr>
            <w:tcW w:w="3106" w:type="dxa"/>
          </w:tcPr>
          <w:p w14:paraId="10FBB38D" w14:textId="04B962CA" w:rsidR="004953B9" w:rsidRPr="004B104A" w:rsidRDefault="006C336D" w:rsidP="00D449B6">
            <w:pPr>
              <w:rPr>
                <w:rFonts w:cstheme="minorHAnsi"/>
              </w:rPr>
            </w:pPr>
            <w:r w:rsidRPr="004B104A">
              <w:rPr>
                <w:rFonts w:cstheme="minorHAnsi"/>
              </w:rPr>
              <w:t>Peter Britcliffe</w:t>
            </w:r>
          </w:p>
        </w:tc>
        <w:tc>
          <w:tcPr>
            <w:tcW w:w="3158" w:type="dxa"/>
          </w:tcPr>
          <w:p w14:paraId="2323DE66" w14:textId="247D53EC" w:rsidR="004953B9" w:rsidRPr="004B104A" w:rsidRDefault="006C336D" w:rsidP="007D580E">
            <w:pPr>
              <w:jc w:val="center"/>
              <w:rPr>
                <w:rFonts w:cstheme="minorHAnsi"/>
              </w:rPr>
            </w:pPr>
            <w:r w:rsidRPr="004B104A">
              <w:rPr>
                <w:rFonts w:cstheme="minorHAnsi"/>
              </w:rPr>
              <w:t>Employer</w:t>
            </w:r>
          </w:p>
        </w:tc>
        <w:tc>
          <w:tcPr>
            <w:tcW w:w="3086" w:type="dxa"/>
          </w:tcPr>
          <w:p w14:paraId="3217BA8C" w14:textId="5EEC3B34" w:rsidR="004953B9" w:rsidRPr="004B104A" w:rsidRDefault="00D74DD7">
            <w:pPr>
              <w:jc w:val="center"/>
              <w:rPr>
                <w:rFonts w:cstheme="minorHAnsi"/>
              </w:rPr>
            </w:pPr>
            <w:r w:rsidRPr="004B104A">
              <w:rPr>
                <w:rFonts w:cstheme="minorHAnsi"/>
              </w:rPr>
              <w:t>By phone</w:t>
            </w:r>
          </w:p>
        </w:tc>
      </w:tr>
      <w:tr w:rsidR="004953B9" w:rsidRPr="004B104A" w14:paraId="2EF8ADC9" w14:textId="77777777" w:rsidTr="007D580E">
        <w:tc>
          <w:tcPr>
            <w:tcW w:w="3106" w:type="dxa"/>
          </w:tcPr>
          <w:p w14:paraId="72EE71EA" w14:textId="5036BE5C" w:rsidR="004953B9" w:rsidRPr="004B104A" w:rsidRDefault="004953B9" w:rsidP="007D580E">
            <w:pPr>
              <w:rPr>
                <w:rFonts w:cstheme="minorHAnsi"/>
              </w:rPr>
            </w:pPr>
            <w:r w:rsidRPr="004B104A">
              <w:rPr>
                <w:rFonts w:cstheme="minorHAnsi"/>
              </w:rPr>
              <w:t>Eddie Pope</w:t>
            </w:r>
            <w:r w:rsidR="006618E4" w:rsidRPr="004B104A">
              <w:rPr>
                <w:rFonts w:cstheme="minorHAnsi"/>
              </w:rPr>
              <w:t xml:space="preserve"> </w:t>
            </w:r>
          </w:p>
        </w:tc>
        <w:tc>
          <w:tcPr>
            <w:tcW w:w="3158" w:type="dxa"/>
          </w:tcPr>
          <w:p w14:paraId="409512E5" w14:textId="28A712C2" w:rsidR="004953B9" w:rsidRPr="004B104A" w:rsidRDefault="004953B9">
            <w:pPr>
              <w:jc w:val="center"/>
              <w:rPr>
                <w:rFonts w:cstheme="minorHAnsi"/>
              </w:rPr>
            </w:pPr>
            <w:r w:rsidRPr="004B104A">
              <w:rPr>
                <w:rFonts w:cstheme="minorHAnsi"/>
              </w:rPr>
              <w:t>Chair of PFC</w:t>
            </w:r>
          </w:p>
        </w:tc>
        <w:tc>
          <w:tcPr>
            <w:tcW w:w="3086" w:type="dxa"/>
          </w:tcPr>
          <w:p w14:paraId="3202C2D2" w14:textId="664165AC" w:rsidR="004953B9" w:rsidRPr="004B104A" w:rsidRDefault="00D74DD7" w:rsidP="00345AB8">
            <w:pPr>
              <w:jc w:val="center"/>
              <w:rPr>
                <w:rFonts w:cstheme="minorHAnsi"/>
              </w:rPr>
            </w:pPr>
            <w:r w:rsidRPr="004B104A">
              <w:rPr>
                <w:rFonts w:cstheme="minorHAnsi"/>
              </w:rPr>
              <w:t>By phone</w:t>
            </w:r>
          </w:p>
        </w:tc>
      </w:tr>
      <w:tr w:rsidR="004953B9" w:rsidRPr="004B104A" w14:paraId="4C4A8728" w14:textId="77777777" w:rsidTr="007D580E">
        <w:tc>
          <w:tcPr>
            <w:tcW w:w="3106" w:type="dxa"/>
          </w:tcPr>
          <w:p w14:paraId="2A8EFA3A" w14:textId="7C0BCE48" w:rsidR="004953B9" w:rsidRPr="004B104A" w:rsidRDefault="004953B9" w:rsidP="00025B78">
            <w:pPr>
              <w:rPr>
                <w:rFonts w:cstheme="minorHAnsi"/>
              </w:rPr>
            </w:pPr>
            <w:r w:rsidRPr="004B104A">
              <w:rPr>
                <w:rFonts w:cstheme="minorHAnsi"/>
              </w:rPr>
              <w:t>Keith Wallbank</w:t>
            </w:r>
            <w:r w:rsidR="00613622" w:rsidRPr="004B104A">
              <w:rPr>
                <w:rFonts w:cstheme="minorHAnsi"/>
              </w:rPr>
              <w:t xml:space="preserve"> </w:t>
            </w:r>
          </w:p>
        </w:tc>
        <w:tc>
          <w:tcPr>
            <w:tcW w:w="3158" w:type="dxa"/>
          </w:tcPr>
          <w:p w14:paraId="4A225890" w14:textId="2399EC24" w:rsidR="004953B9" w:rsidRPr="004B104A" w:rsidRDefault="004953B9">
            <w:pPr>
              <w:jc w:val="center"/>
              <w:rPr>
                <w:rFonts w:cstheme="minorHAnsi"/>
              </w:rPr>
            </w:pPr>
            <w:r w:rsidRPr="004B104A">
              <w:rPr>
                <w:rFonts w:cstheme="minorHAnsi"/>
              </w:rPr>
              <w:t>Members</w:t>
            </w:r>
          </w:p>
        </w:tc>
        <w:tc>
          <w:tcPr>
            <w:tcW w:w="3086" w:type="dxa"/>
          </w:tcPr>
          <w:p w14:paraId="22AC6FD2" w14:textId="2753C409" w:rsidR="004953B9" w:rsidRPr="004B104A" w:rsidRDefault="006C336D">
            <w:pPr>
              <w:jc w:val="center"/>
              <w:rPr>
                <w:rFonts w:cstheme="minorHAnsi"/>
              </w:rPr>
            </w:pPr>
            <w:r w:rsidRPr="004B104A">
              <w:rPr>
                <w:rFonts w:cstheme="minorHAnsi"/>
              </w:rPr>
              <w:t>By phone</w:t>
            </w:r>
          </w:p>
        </w:tc>
      </w:tr>
    </w:tbl>
    <w:p w14:paraId="40BE0AAC" w14:textId="77777777" w:rsidR="007B0139" w:rsidRPr="004B104A" w:rsidRDefault="007B0139" w:rsidP="00086FF6">
      <w:pPr>
        <w:ind w:firstLine="720"/>
        <w:rPr>
          <w:rFonts w:asciiTheme="minorHAnsi" w:hAnsiTheme="minorHAnsi" w:cstheme="minorHAnsi"/>
          <w:color w:val="002060"/>
        </w:rPr>
      </w:pPr>
    </w:p>
    <w:p w14:paraId="5C2E705F" w14:textId="77777777" w:rsidR="001B6A62" w:rsidRPr="004B104A" w:rsidRDefault="001B6A62" w:rsidP="001B6A62">
      <w:pPr>
        <w:rPr>
          <w:rFonts w:asciiTheme="minorHAnsi" w:hAnsiTheme="minorHAnsi" w:cstheme="minorHAnsi"/>
          <w:b/>
          <w:color w:val="002060"/>
        </w:rPr>
      </w:pPr>
      <w:r w:rsidRPr="004B104A">
        <w:rPr>
          <w:rFonts w:asciiTheme="minorHAnsi" w:hAnsiTheme="minorHAnsi" w:cstheme="minorHAnsi"/>
          <w:b/>
          <w:color w:val="002060"/>
        </w:rPr>
        <w:t>General</w:t>
      </w:r>
    </w:p>
    <w:p w14:paraId="72AA155D" w14:textId="69A3D40E" w:rsidR="001B6A62" w:rsidRPr="004B104A" w:rsidRDefault="00075CB5" w:rsidP="001B6A62">
      <w:pPr>
        <w:rPr>
          <w:rFonts w:asciiTheme="minorHAnsi" w:hAnsiTheme="minorHAnsi" w:cstheme="minorHAnsi"/>
        </w:rPr>
      </w:pPr>
      <w:r w:rsidRPr="004B104A">
        <w:rPr>
          <w:rFonts w:asciiTheme="minorHAnsi" w:hAnsiTheme="minorHAnsi" w:cstheme="minorHAnsi"/>
        </w:rPr>
        <w:t xml:space="preserve"> </w:t>
      </w:r>
    </w:p>
    <w:p w14:paraId="51605FE2" w14:textId="3A5CD288" w:rsidR="00C53475" w:rsidRPr="004B104A" w:rsidRDefault="00C53475" w:rsidP="00C53475">
      <w:pPr>
        <w:rPr>
          <w:rFonts w:asciiTheme="minorHAnsi" w:hAnsiTheme="minorHAnsi" w:cstheme="minorHAnsi"/>
        </w:rPr>
      </w:pPr>
      <w:r w:rsidRPr="004B104A">
        <w:rPr>
          <w:rFonts w:asciiTheme="minorHAnsi" w:hAnsiTheme="minorHAnsi" w:cstheme="minorHAnsi"/>
        </w:rPr>
        <w:t xml:space="preserve">The </w:t>
      </w:r>
      <w:r w:rsidR="004B104A">
        <w:rPr>
          <w:rFonts w:asciiTheme="minorHAnsi" w:hAnsiTheme="minorHAnsi" w:cstheme="minorHAnsi"/>
        </w:rPr>
        <w:t>Pension Board</w:t>
      </w:r>
      <w:r w:rsidRPr="004B104A">
        <w:rPr>
          <w:rFonts w:asciiTheme="minorHAnsi" w:hAnsiTheme="minorHAnsi" w:cstheme="minorHAnsi"/>
        </w:rPr>
        <w:t xml:space="preserve"> is obliged to conduct an annual </w:t>
      </w:r>
      <w:r w:rsidR="004B104A">
        <w:rPr>
          <w:rFonts w:asciiTheme="minorHAnsi" w:hAnsiTheme="minorHAnsi" w:cstheme="minorHAnsi"/>
        </w:rPr>
        <w:t>review</w:t>
      </w:r>
      <w:r w:rsidRPr="004B104A">
        <w:rPr>
          <w:rFonts w:asciiTheme="minorHAnsi" w:hAnsiTheme="minorHAnsi" w:cstheme="minorHAnsi"/>
        </w:rPr>
        <w:t xml:space="preserve"> under its Terms of Reference, with the purpose of reviewing and improving its efficiency and effectiveness.  As Chair, I also find it helpful to have one-on-one conversations with members and Officers outside formal </w:t>
      </w:r>
      <w:r w:rsidR="004B104A">
        <w:rPr>
          <w:rFonts w:asciiTheme="minorHAnsi" w:hAnsiTheme="minorHAnsi" w:cstheme="minorHAnsi"/>
        </w:rPr>
        <w:t>m</w:t>
      </w:r>
      <w:r w:rsidRPr="004B104A">
        <w:rPr>
          <w:rFonts w:asciiTheme="minorHAnsi" w:hAnsiTheme="minorHAnsi" w:cstheme="minorHAnsi"/>
        </w:rPr>
        <w:t>eetings</w:t>
      </w:r>
      <w:r w:rsidR="004B104A">
        <w:rPr>
          <w:rFonts w:asciiTheme="minorHAnsi" w:hAnsiTheme="minorHAnsi" w:cstheme="minorHAnsi"/>
        </w:rPr>
        <w:t xml:space="preserve"> and th</w:t>
      </w:r>
      <w:r w:rsidRPr="004B104A">
        <w:rPr>
          <w:rFonts w:asciiTheme="minorHAnsi" w:hAnsiTheme="minorHAnsi" w:cstheme="minorHAnsi"/>
        </w:rPr>
        <w:t xml:space="preserve">is year I have met with six out of eight </w:t>
      </w:r>
      <w:r w:rsidR="004B104A">
        <w:rPr>
          <w:rFonts w:asciiTheme="minorHAnsi" w:hAnsiTheme="minorHAnsi" w:cstheme="minorHAnsi"/>
        </w:rPr>
        <w:t>Board</w:t>
      </w:r>
      <w:r w:rsidRPr="004B104A">
        <w:rPr>
          <w:rFonts w:asciiTheme="minorHAnsi" w:hAnsiTheme="minorHAnsi" w:cstheme="minorHAnsi"/>
        </w:rPr>
        <w:t xml:space="preserve"> members and two Officers. </w:t>
      </w:r>
      <w:r w:rsidR="00075CB5" w:rsidRPr="004B104A">
        <w:rPr>
          <w:rFonts w:asciiTheme="minorHAnsi" w:hAnsiTheme="minorHAnsi" w:cstheme="minorHAnsi"/>
        </w:rPr>
        <w:t xml:space="preserve">I have </w:t>
      </w:r>
      <w:r w:rsidR="004B104A">
        <w:rPr>
          <w:rFonts w:asciiTheme="minorHAnsi" w:hAnsiTheme="minorHAnsi" w:cstheme="minorHAnsi"/>
        </w:rPr>
        <w:t xml:space="preserve">also </w:t>
      </w:r>
      <w:r w:rsidR="00075CB5" w:rsidRPr="004B104A">
        <w:rPr>
          <w:rFonts w:asciiTheme="minorHAnsi" w:hAnsiTheme="minorHAnsi" w:cstheme="minorHAnsi"/>
        </w:rPr>
        <w:t xml:space="preserve">conducted telephone conversations with </w:t>
      </w:r>
      <w:r w:rsidR="00613622" w:rsidRPr="004B104A">
        <w:rPr>
          <w:rFonts w:asciiTheme="minorHAnsi" w:hAnsiTheme="minorHAnsi" w:cstheme="minorHAnsi"/>
        </w:rPr>
        <w:t xml:space="preserve">other </w:t>
      </w:r>
      <w:r w:rsidR="00075CB5" w:rsidRPr="004B104A">
        <w:rPr>
          <w:rFonts w:asciiTheme="minorHAnsi" w:hAnsiTheme="minorHAnsi" w:cstheme="minorHAnsi"/>
        </w:rPr>
        <w:t>member</w:t>
      </w:r>
      <w:r w:rsidR="00621989" w:rsidRPr="004B104A">
        <w:rPr>
          <w:rFonts w:asciiTheme="minorHAnsi" w:hAnsiTheme="minorHAnsi" w:cstheme="minorHAnsi"/>
        </w:rPr>
        <w:t>s</w:t>
      </w:r>
      <w:r w:rsidR="00075CB5" w:rsidRPr="004B104A">
        <w:rPr>
          <w:rFonts w:asciiTheme="minorHAnsi" w:hAnsiTheme="minorHAnsi" w:cstheme="minorHAnsi"/>
        </w:rPr>
        <w:t xml:space="preserve"> and the Chair of the </w:t>
      </w:r>
      <w:r w:rsidR="004B104A">
        <w:rPr>
          <w:rFonts w:asciiTheme="minorHAnsi" w:hAnsiTheme="minorHAnsi" w:cstheme="minorHAnsi"/>
        </w:rPr>
        <w:t>Pension Fund Committee</w:t>
      </w:r>
      <w:r w:rsidR="00075CB5" w:rsidRPr="004B104A">
        <w:rPr>
          <w:rFonts w:asciiTheme="minorHAnsi" w:hAnsiTheme="minorHAnsi" w:cstheme="minorHAnsi"/>
        </w:rPr>
        <w:t>.</w:t>
      </w:r>
      <w:r w:rsidRPr="004B104A">
        <w:rPr>
          <w:rFonts w:asciiTheme="minorHAnsi" w:hAnsiTheme="minorHAnsi" w:cstheme="minorHAnsi"/>
        </w:rPr>
        <w:t xml:space="preserve"> </w:t>
      </w:r>
    </w:p>
    <w:p w14:paraId="7C6A9890" w14:textId="77777777" w:rsidR="00C53475" w:rsidRPr="004B104A" w:rsidRDefault="00C53475" w:rsidP="001B6A62">
      <w:pPr>
        <w:rPr>
          <w:rFonts w:asciiTheme="minorHAnsi" w:hAnsiTheme="minorHAnsi" w:cstheme="minorHAnsi"/>
        </w:rPr>
      </w:pPr>
    </w:p>
    <w:p w14:paraId="7B28D180" w14:textId="6086B058" w:rsidR="00075CB5" w:rsidRPr="004B104A" w:rsidRDefault="006C336D" w:rsidP="001B6A62">
      <w:pPr>
        <w:rPr>
          <w:rFonts w:asciiTheme="minorHAnsi" w:hAnsiTheme="minorHAnsi" w:cstheme="minorHAnsi"/>
        </w:rPr>
      </w:pPr>
      <w:r w:rsidRPr="004B104A">
        <w:rPr>
          <w:rFonts w:asciiTheme="minorHAnsi" w:hAnsiTheme="minorHAnsi" w:cstheme="minorHAnsi"/>
        </w:rPr>
        <w:t xml:space="preserve">Over the last two years’ </w:t>
      </w:r>
      <w:r w:rsidR="004B104A">
        <w:rPr>
          <w:rFonts w:asciiTheme="minorHAnsi" w:hAnsiTheme="minorHAnsi" w:cstheme="minorHAnsi"/>
        </w:rPr>
        <w:t>reviews the main concern of Board m</w:t>
      </w:r>
      <w:r w:rsidRPr="004B104A">
        <w:rPr>
          <w:rFonts w:asciiTheme="minorHAnsi" w:hAnsiTheme="minorHAnsi" w:cstheme="minorHAnsi"/>
        </w:rPr>
        <w:t xml:space="preserve">embers has been how best to monitor </w:t>
      </w:r>
      <w:r w:rsidR="00B4054C" w:rsidRPr="004B104A">
        <w:rPr>
          <w:rFonts w:asciiTheme="minorHAnsi" w:hAnsiTheme="minorHAnsi" w:cstheme="minorHAnsi"/>
        </w:rPr>
        <w:t xml:space="preserve">and hold to account the Fund’s service providers, and in particular </w:t>
      </w:r>
      <w:r w:rsidR="004B104A">
        <w:rPr>
          <w:rFonts w:asciiTheme="minorHAnsi" w:hAnsiTheme="minorHAnsi" w:cstheme="minorHAnsi"/>
        </w:rPr>
        <w:t>activity by the Local Pensions Partnership</w:t>
      </w:r>
      <w:r w:rsidRPr="004B104A">
        <w:rPr>
          <w:rFonts w:asciiTheme="minorHAnsi" w:hAnsiTheme="minorHAnsi" w:cstheme="minorHAnsi"/>
        </w:rPr>
        <w:t>.  It is pleasing to note that</w:t>
      </w:r>
      <w:r w:rsidR="00C53475" w:rsidRPr="004B104A">
        <w:rPr>
          <w:rFonts w:asciiTheme="minorHAnsi" w:hAnsiTheme="minorHAnsi" w:cstheme="minorHAnsi"/>
        </w:rPr>
        <w:t xml:space="preserve"> the major administration service issues now appear to be resolved</w:t>
      </w:r>
      <w:r w:rsidR="00613622" w:rsidRPr="004B104A">
        <w:rPr>
          <w:rFonts w:asciiTheme="minorHAnsi" w:hAnsiTheme="minorHAnsi" w:cstheme="minorHAnsi"/>
        </w:rPr>
        <w:t xml:space="preserve">, though most </w:t>
      </w:r>
      <w:r w:rsidR="004B104A">
        <w:rPr>
          <w:rFonts w:asciiTheme="minorHAnsi" w:hAnsiTheme="minorHAnsi" w:cstheme="minorHAnsi"/>
        </w:rPr>
        <w:t xml:space="preserve">Board </w:t>
      </w:r>
      <w:r w:rsidR="00613622" w:rsidRPr="004B104A">
        <w:rPr>
          <w:rFonts w:asciiTheme="minorHAnsi" w:hAnsiTheme="minorHAnsi" w:cstheme="minorHAnsi"/>
        </w:rPr>
        <w:t>members felt that there is still room for improvement.</w:t>
      </w:r>
      <w:r w:rsidR="00B4054C" w:rsidRPr="004B104A">
        <w:rPr>
          <w:rFonts w:asciiTheme="minorHAnsi" w:hAnsiTheme="minorHAnsi" w:cstheme="minorHAnsi"/>
        </w:rPr>
        <w:t xml:space="preserve">  </w:t>
      </w:r>
      <w:r w:rsidR="00075CB5" w:rsidRPr="004B104A">
        <w:rPr>
          <w:rFonts w:asciiTheme="minorHAnsi" w:hAnsiTheme="minorHAnsi" w:cstheme="minorHAnsi"/>
        </w:rPr>
        <w:t xml:space="preserve">The Board </w:t>
      </w:r>
      <w:r w:rsidR="00613622" w:rsidRPr="004B104A">
        <w:rPr>
          <w:rFonts w:asciiTheme="minorHAnsi" w:hAnsiTheme="minorHAnsi" w:cstheme="minorHAnsi"/>
        </w:rPr>
        <w:t xml:space="preserve">will continue to provide feedback in this area.    </w:t>
      </w:r>
    </w:p>
    <w:p w14:paraId="3EB984E6" w14:textId="77777777" w:rsidR="00E869DD" w:rsidRPr="004B104A" w:rsidRDefault="00E869DD" w:rsidP="001B6A62">
      <w:pPr>
        <w:rPr>
          <w:rFonts w:asciiTheme="minorHAnsi" w:hAnsiTheme="minorHAnsi" w:cstheme="minorHAnsi"/>
          <w:b/>
          <w:color w:val="002060"/>
        </w:rPr>
      </w:pPr>
    </w:p>
    <w:p w14:paraId="7C8E2917" w14:textId="42135102" w:rsidR="00135926" w:rsidRPr="004B104A" w:rsidRDefault="001A671F" w:rsidP="001B6A62">
      <w:pPr>
        <w:rPr>
          <w:rFonts w:asciiTheme="minorHAnsi" w:hAnsiTheme="minorHAnsi" w:cstheme="minorHAnsi"/>
          <w:b/>
          <w:color w:val="002060"/>
        </w:rPr>
      </w:pPr>
      <w:r w:rsidRPr="004B104A">
        <w:rPr>
          <w:rFonts w:asciiTheme="minorHAnsi" w:hAnsiTheme="minorHAnsi" w:cstheme="minorHAnsi"/>
          <w:b/>
          <w:color w:val="002060"/>
        </w:rPr>
        <w:t>Board efficiency</w:t>
      </w:r>
    </w:p>
    <w:p w14:paraId="0B7DE03E" w14:textId="77777777" w:rsidR="00135926" w:rsidRPr="004B104A" w:rsidRDefault="00135926" w:rsidP="00B4054C">
      <w:pPr>
        <w:jc w:val="both"/>
        <w:rPr>
          <w:rFonts w:asciiTheme="minorHAnsi" w:hAnsiTheme="minorHAnsi" w:cstheme="minorHAnsi"/>
        </w:rPr>
      </w:pPr>
    </w:p>
    <w:p w14:paraId="040A1F55" w14:textId="5BB17B7A" w:rsidR="00135926" w:rsidRPr="004B104A" w:rsidRDefault="004B104A" w:rsidP="00B4054C">
      <w:pPr>
        <w:jc w:val="both"/>
        <w:rPr>
          <w:rFonts w:asciiTheme="minorHAnsi" w:hAnsiTheme="minorHAnsi" w:cstheme="minorHAnsi"/>
        </w:rPr>
      </w:pPr>
      <w:r>
        <w:rPr>
          <w:rFonts w:asciiTheme="minorHAnsi" w:hAnsiTheme="minorHAnsi" w:cstheme="minorHAnsi"/>
        </w:rPr>
        <w:t>Amongst Board members t</w:t>
      </w:r>
      <w:r w:rsidR="009B5C33" w:rsidRPr="004B104A">
        <w:rPr>
          <w:rFonts w:asciiTheme="minorHAnsi" w:hAnsiTheme="minorHAnsi" w:cstheme="minorHAnsi"/>
        </w:rPr>
        <w:t xml:space="preserve">here </w:t>
      </w:r>
      <w:r>
        <w:rPr>
          <w:rFonts w:asciiTheme="minorHAnsi" w:hAnsiTheme="minorHAnsi" w:cstheme="minorHAnsi"/>
        </w:rPr>
        <w:t xml:space="preserve">continued to be </w:t>
      </w:r>
      <w:r w:rsidR="00613622" w:rsidRPr="004B104A">
        <w:rPr>
          <w:rFonts w:asciiTheme="minorHAnsi" w:hAnsiTheme="minorHAnsi" w:cstheme="minorHAnsi"/>
        </w:rPr>
        <w:t>gener</w:t>
      </w:r>
      <w:r w:rsidR="009B5C33" w:rsidRPr="004B104A">
        <w:rPr>
          <w:rFonts w:asciiTheme="minorHAnsi" w:hAnsiTheme="minorHAnsi" w:cstheme="minorHAnsi"/>
        </w:rPr>
        <w:t>al agreement</w:t>
      </w:r>
      <w:r w:rsidR="00075CB5" w:rsidRPr="004B104A">
        <w:rPr>
          <w:rFonts w:asciiTheme="minorHAnsi" w:hAnsiTheme="minorHAnsi" w:cstheme="minorHAnsi"/>
        </w:rPr>
        <w:t xml:space="preserve"> </w:t>
      </w:r>
      <w:r>
        <w:rPr>
          <w:rFonts w:asciiTheme="minorHAnsi" w:hAnsiTheme="minorHAnsi" w:cstheme="minorHAnsi"/>
        </w:rPr>
        <w:t>that</w:t>
      </w:r>
      <w:r w:rsidR="009B5C33" w:rsidRPr="004B104A">
        <w:rPr>
          <w:rFonts w:asciiTheme="minorHAnsi" w:hAnsiTheme="minorHAnsi" w:cstheme="minorHAnsi"/>
        </w:rPr>
        <w:t xml:space="preserve"> the </w:t>
      </w:r>
      <w:r>
        <w:rPr>
          <w:rFonts w:asciiTheme="minorHAnsi" w:hAnsiTheme="minorHAnsi" w:cstheme="minorHAnsi"/>
        </w:rPr>
        <w:t xml:space="preserve">Board </w:t>
      </w:r>
      <w:r w:rsidR="009B5C33" w:rsidRPr="004B104A">
        <w:rPr>
          <w:rFonts w:asciiTheme="minorHAnsi" w:hAnsiTheme="minorHAnsi" w:cstheme="minorHAnsi"/>
        </w:rPr>
        <w:t>works well as a body</w:t>
      </w:r>
      <w:r w:rsidR="00621989" w:rsidRPr="004B104A">
        <w:rPr>
          <w:rFonts w:asciiTheme="minorHAnsi" w:hAnsiTheme="minorHAnsi" w:cstheme="minorHAnsi"/>
        </w:rPr>
        <w:t xml:space="preserve"> and the great majority of </w:t>
      </w:r>
      <w:r>
        <w:rPr>
          <w:rFonts w:asciiTheme="minorHAnsi" w:hAnsiTheme="minorHAnsi" w:cstheme="minorHAnsi"/>
        </w:rPr>
        <w:t xml:space="preserve">Board </w:t>
      </w:r>
      <w:r w:rsidR="00621989" w:rsidRPr="004B104A">
        <w:rPr>
          <w:rFonts w:asciiTheme="minorHAnsi" w:hAnsiTheme="minorHAnsi" w:cstheme="minorHAnsi"/>
        </w:rPr>
        <w:t xml:space="preserve">members </w:t>
      </w:r>
      <w:r w:rsidR="00D74DD7" w:rsidRPr="004B104A">
        <w:rPr>
          <w:rFonts w:asciiTheme="minorHAnsi" w:hAnsiTheme="minorHAnsi" w:cstheme="minorHAnsi"/>
        </w:rPr>
        <w:t xml:space="preserve">remain </w:t>
      </w:r>
      <w:r w:rsidR="00621989" w:rsidRPr="004B104A">
        <w:rPr>
          <w:rFonts w:asciiTheme="minorHAnsi" w:hAnsiTheme="minorHAnsi" w:cstheme="minorHAnsi"/>
        </w:rPr>
        <w:t>committed and enthusiastic</w:t>
      </w:r>
      <w:r w:rsidR="009B5C33" w:rsidRPr="004B104A">
        <w:rPr>
          <w:rFonts w:asciiTheme="minorHAnsi" w:hAnsiTheme="minorHAnsi" w:cstheme="minorHAnsi"/>
        </w:rPr>
        <w:t>.  The mix</w:t>
      </w:r>
      <w:r>
        <w:rPr>
          <w:rFonts w:asciiTheme="minorHAnsi" w:hAnsiTheme="minorHAnsi" w:cstheme="minorHAnsi"/>
        </w:rPr>
        <w:t xml:space="preserve">ed </w:t>
      </w:r>
      <w:r>
        <w:rPr>
          <w:rFonts w:asciiTheme="minorHAnsi" w:hAnsiTheme="minorHAnsi" w:cstheme="minorHAnsi"/>
        </w:rPr>
        <w:lastRenderedPageBreak/>
        <w:t>membership of the Board</w:t>
      </w:r>
      <w:r w:rsidR="009B5C33" w:rsidRPr="004B104A">
        <w:rPr>
          <w:rFonts w:asciiTheme="minorHAnsi" w:hAnsiTheme="minorHAnsi" w:cstheme="minorHAnsi"/>
        </w:rPr>
        <w:t xml:space="preserve"> provides varied input and experience,</w:t>
      </w:r>
      <w:r w:rsidR="00621989" w:rsidRPr="004B104A">
        <w:rPr>
          <w:rFonts w:asciiTheme="minorHAnsi" w:hAnsiTheme="minorHAnsi" w:cstheme="minorHAnsi"/>
        </w:rPr>
        <w:t xml:space="preserve"> and</w:t>
      </w:r>
      <w:r w:rsidR="009B5C33" w:rsidRPr="004B104A">
        <w:rPr>
          <w:rFonts w:asciiTheme="minorHAnsi" w:hAnsiTheme="minorHAnsi" w:cstheme="minorHAnsi"/>
        </w:rPr>
        <w:t xml:space="preserve"> there is a good sense of collective responsibility.  </w:t>
      </w:r>
      <w:r w:rsidR="001A671F" w:rsidRPr="004B104A">
        <w:rPr>
          <w:rFonts w:asciiTheme="minorHAnsi" w:hAnsiTheme="minorHAnsi" w:cstheme="minorHAnsi"/>
        </w:rPr>
        <w:t>The new member re</w:t>
      </w:r>
      <w:r w:rsidR="00B4054C" w:rsidRPr="004B104A">
        <w:rPr>
          <w:rFonts w:asciiTheme="minorHAnsi" w:hAnsiTheme="minorHAnsi" w:cstheme="minorHAnsi"/>
        </w:rPr>
        <w:t xml:space="preserve">presentatives </w:t>
      </w:r>
      <w:r w:rsidR="001A671F" w:rsidRPr="004B104A">
        <w:rPr>
          <w:rFonts w:asciiTheme="minorHAnsi" w:hAnsiTheme="minorHAnsi" w:cstheme="minorHAnsi"/>
        </w:rPr>
        <w:t>appointed over the past 1</w:t>
      </w:r>
      <w:r w:rsidR="00621989" w:rsidRPr="004B104A">
        <w:rPr>
          <w:rFonts w:asciiTheme="minorHAnsi" w:hAnsiTheme="minorHAnsi" w:cstheme="minorHAnsi"/>
        </w:rPr>
        <w:t>5</w:t>
      </w:r>
      <w:r w:rsidR="001A671F" w:rsidRPr="004B104A">
        <w:rPr>
          <w:rFonts w:asciiTheme="minorHAnsi" w:hAnsiTheme="minorHAnsi" w:cstheme="minorHAnsi"/>
        </w:rPr>
        <w:t xml:space="preserve"> months have both made valuable contributions to the Board’s discussions.</w:t>
      </w:r>
      <w:r w:rsidR="00B4054C" w:rsidRPr="004B104A">
        <w:rPr>
          <w:rFonts w:asciiTheme="minorHAnsi" w:hAnsiTheme="minorHAnsi" w:cstheme="minorHAnsi"/>
        </w:rPr>
        <w:t xml:space="preserve">  </w:t>
      </w:r>
      <w:r w:rsidR="00717DAD" w:rsidRPr="004B104A">
        <w:rPr>
          <w:rFonts w:asciiTheme="minorHAnsi" w:hAnsiTheme="minorHAnsi" w:cstheme="minorHAnsi"/>
        </w:rPr>
        <w:t xml:space="preserve">The detailed experience individual members can bring to bear in areas such as administration, </w:t>
      </w:r>
      <w:r w:rsidR="00621989" w:rsidRPr="004B104A">
        <w:rPr>
          <w:rFonts w:asciiTheme="minorHAnsi" w:hAnsiTheme="minorHAnsi" w:cstheme="minorHAnsi"/>
        </w:rPr>
        <w:t xml:space="preserve">communications, </w:t>
      </w:r>
      <w:r w:rsidR="00717DAD" w:rsidRPr="004B104A">
        <w:rPr>
          <w:rFonts w:asciiTheme="minorHAnsi" w:hAnsiTheme="minorHAnsi" w:cstheme="minorHAnsi"/>
        </w:rPr>
        <w:t>risk registers and IT has been particularly helpful over the past year.</w:t>
      </w:r>
    </w:p>
    <w:p w14:paraId="3B4C0E43" w14:textId="6FCBE319" w:rsidR="001872A9" w:rsidRPr="004B104A" w:rsidRDefault="001872A9" w:rsidP="001B6A62">
      <w:pPr>
        <w:rPr>
          <w:rFonts w:asciiTheme="minorHAnsi" w:hAnsiTheme="minorHAnsi" w:cstheme="minorHAnsi"/>
        </w:rPr>
      </w:pPr>
    </w:p>
    <w:p w14:paraId="7BD43036" w14:textId="6CC65123" w:rsidR="001872A9" w:rsidRPr="004B104A" w:rsidRDefault="001872A9" w:rsidP="001B6A62">
      <w:pPr>
        <w:rPr>
          <w:rFonts w:asciiTheme="minorHAnsi" w:hAnsiTheme="minorHAnsi" w:cstheme="minorHAnsi"/>
        </w:rPr>
      </w:pPr>
      <w:r w:rsidRPr="004B104A">
        <w:rPr>
          <w:rFonts w:asciiTheme="minorHAnsi" w:hAnsiTheme="minorHAnsi" w:cstheme="minorHAnsi"/>
        </w:rPr>
        <w:t xml:space="preserve">One meeting in the past year was inquorate, as a result of an Employer </w:t>
      </w:r>
      <w:r w:rsidR="00B4054C" w:rsidRPr="004B104A">
        <w:rPr>
          <w:rFonts w:asciiTheme="minorHAnsi" w:hAnsiTheme="minorHAnsi" w:cstheme="minorHAnsi"/>
        </w:rPr>
        <w:t>representative</w:t>
      </w:r>
      <w:r w:rsidRPr="004B104A">
        <w:rPr>
          <w:rFonts w:asciiTheme="minorHAnsi" w:hAnsiTheme="minorHAnsi" w:cstheme="minorHAnsi"/>
        </w:rPr>
        <w:t xml:space="preserve"> being unable to attend at the last moment.  The Board has since debated whether the </w:t>
      </w:r>
      <w:r w:rsidR="00075CB5" w:rsidRPr="004B104A">
        <w:rPr>
          <w:rFonts w:asciiTheme="minorHAnsi" w:hAnsiTheme="minorHAnsi" w:cstheme="minorHAnsi"/>
        </w:rPr>
        <w:t xml:space="preserve">current </w:t>
      </w:r>
      <w:r w:rsidRPr="004B104A">
        <w:rPr>
          <w:rFonts w:asciiTheme="minorHAnsi" w:hAnsiTheme="minorHAnsi" w:cstheme="minorHAnsi"/>
        </w:rPr>
        <w:t>quorum</w:t>
      </w:r>
      <w:r w:rsidR="00075CB5" w:rsidRPr="004B104A">
        <w:rPr>
          <w:rFonts w:asciiTheme="minorHAnsi" w:hAnsiTheme="minorHAnsi" w:cstheme="minorHAnsi"/>
        </w:rPr>
        <w:t xml:space="preserve"> of 2 employer and 2 </w:t>
      </w:r>
      <w:r w:rsidR="0080411D">
        <w:rPr>
          <w:rFonts w:asciiTheme="minorHAnsi" w:hAnsiTheme="minorHAnsi" w:cstheme="minorHAnsi"/>
        </w:rPr>
        <w:t xml:space="preserve">scheme </w:t>
      </w:r>
      <w:r w:rsidR="00075CB5" w:rsidRPr="004B104A">
        <w:rPr>
          <w:rFonts w:asciiTheme="minorHAnsi" w:hAnsiTheme="minorHAnsi" w:cstheme="minorHAnsi"/>
        </w:rPr>
        <w:t xml:space="preserve">member representatives plus the independent </w:t>
      </w:r>
      <w:r w:rsidR="004B104A">
        <w:rPr>
          <w:rFonts w:asciiTheme="minorHAnsi" w:hAnsiTheme="minorHAnsi" w:cstheme="minorHAnsi"/>
        </w:rPr>
        <w:t>C</w:t>
      </w:r>
      <w:r w:rsidR="00075CB5" w:rsidRPr="004B104A">
        <w:rPr>
          <w:rFonts w:asciiTheme="minorHAnsi" w:hAnsiTheme="minorHAnsi" w:cstheme="minorHAnsi"/>
        </w:rPr>
        <w:t>hair</w:t>
      </w:r>
      <w:r w:rsidRPr="004B104A">
        <w:rPr>
          <w:rFonts w:asciiTheme="minorHAnsi" w:hAnsiTheme="minorHAnsi" w:cstheme="minorHAnsi"/>
        </w:rPr>
        <w:t xml:space="preserve"> is reasonable, and conclude</w:t>
      </w:r>
      <w:r w:rsidR="00075CB5" w:rsidRPr="004B104A">
        <w:rPr>
          <w:rFonts w:asciiTheme="minorHAnsi" w:hAnsiTheme="minorHAnsi" w:cstheme="minorHAnsi"/>
        </w:rPr>
        <w:t xml:space="preserve">d that it was important that decisions were taken by more than 50% of the Board.  In the event of an inquorate meeting, </w:t>
      </w:r>
      <w:r w:rsidR="00613622" w:rsidRPr="004B104A">
        <w:rPr>
          <w:rFonts w:asciiTheme="minorHAnsi" w:hAnsiTheme="minorHAnsi" w:cstheme="minorHAnsi"/>
        </w:rPr>
        <w:t xml:space="preserve">we agreed </w:t>
      </w:r>
      <w:r w:rsidR="00075CB5" w:rsidRPr="004B104A">
        <w:rPr>
          <w:rFonts w:asciiTheme="minorHAnsi" w:hAnsiTheme="minorHAnsi" w:cstheme="minorHAnsi"/>
        </w:rPr>
        <w:t xml:space="preserve">to </w:t>
      </w:r>
      <w:r w:rsidR="00613622" w:rsidRPr="004B104A">
        <w:rPr>
          <w:rFonts w:asciiTheme="minorHAnsi" w:hAnsiTheme="minorHAnsi" w:cstheme="minorHAnsi"/>
        </w:rPr>
        <w:t xml:space="preserve">continue to </w:t>
      </w:r>
      <w:r w:rsidR="00075CB5" w:rsidRPr="004B104A">
        <w:rPr>
          <w:rFonts w:asciiTheme="minorHAnsi" w:hAnsiTheme="minorHAnsi" w:cstheme="minorHAnsi"/>
        </w:rPr>
        <w:t>discuss</w:t>
      </w:r>
      <w:r w:rsidR="00613622" w:rsidRPr="004B104A">
        <w:rPr>
          <w:rFonts w:asciiTheme="minorHAnsi" w:hAnsiTheme="minorHAnsi" w:cstheme="minorHAnsi"/>
        </w:rPr>
        <w:t xml:space="preserve"> issues </w:t>
      </w:r>
      <w:r w:rsidR="00075CB5" w:rsidRPr="004B104A">
        <w:rPr>
          <w:rFonts w:asciiTheme="minorHAnsi" w:hAnsiTheme="minorHAnsi" w:cstheme="minorHAnsi"/>
        </w:rPr>
        <w:t>and</w:t>
      </w:r>
      <w:r w:rsidR="00613622" w:rsidRPr="004B104A">
        <w:rPr>
          <w:rFonts w:asciiTheme="minorHAnsi" w:hAnsiTheme="minorHAnsi" w:cstheme="minorHAnsi"/>
        </w:rPr>
        <w:t xml:space="preserve"> receive briefings.  However,</w:t>
      </w:r>
      <w:r w:rsidR="00075CB5" w:rsidRPr="004B104A">
        <w:rPr>
          <w:rFonts w:asciiTheme="minorHAnsi" w:hAnsiTheme="minorHAnsi" w:cstheme="minorHAnsi"/>
        </w:rPr>
        <w:t xml:space="preserve"> any decision, approval or recommendation would be held over to the next meeting.   </w:t>
      </w:r>
    </w:p>
    <w:p w14:paraId="025CDE40" w14:textId="70126480" w:rsidR="00135926" w:rsidRPr="004B104A" w:rsidRDefault="00B4054C" w:rsidP="00B4054C">
      <w:pPr>
        <w:tabs>
          <w:tab w:val="left" w:pos="5895"/>
        </w:tabs>
        <w:rPr>
          <w:rFonts w:asciiTheme="minorHAnsi" w:hAnsiTheme="minorHAnsi" w:cstheme="minorHAnsi"/>
        </w:rPr>
      </w:pPr>
      <w:r w:rsidRPr="004B104A">
        <w:rPr>
          <w:rFonts w:asciiTheme="minorHAnsi" w:hAnsiTheme="minorHAnsi" w:cstheme="minorHAnsi"/>
        </w:rPr>
        <w:tab/>
        <w:t xml:space="preserve"> </w:t>
      </w:r>
    </w:p>
    <w:p w14:paraId="19354626" w14:textId="6D7FA378" w:rsidR="00E6317A" w:rsidRPr="004B104A" w:rsidRDefault="00075CB5" w:rsidP="001B6A62">
      <w:pPr>
        <w:rPr>
          <w:rFonts w:asciiTheme="minorHAnsi" w:hAnsiTheme="minorHAnsi" w:cstheme="minorHAnsi"/>
        </w:rPr>
      </w:pPr>
      <w:r w:rsidRPr="004B104A">
        <w:rPr>
          <w:rFonts w:asciiTheme="minorHAnsi" w:hAnsiTheme="minorHAnsi" w:cstheme="minorHAnsi"/>
        </w:rPr>
        <w:t>We held a</w:t>
      </w:r>
      <w:r w:rsidR="00B4054C" w:rsidRPr="004B104A">
        <w:rPr>
          <w:rFonts w:asciiTheme="minorHAnsi" w:hAnsiTheme="minorHAnsi" w:cstheme="minorHAnsi"/>
        </w:rPr>
        <w:t xml:space="preserve"> </w:t>
      </w:r>
      <w:r w:rsidR="004B104A">
        <w:rPr>
          <w:rFonts w:asciiTheme="minorHAnsi" w:hAnsiTheme="minorHAnsi" w:cstheme="minorHAnsi"/>
        </w:rPr>
        <w:t xml:space="preserve">small </w:t>
      </w:r>
      <w:r w:rsidR="00B4054C" w:rsidRPr="004B104A">
        <w:rPr>
          <w:rFonts w:asciiTheme="minorHAnsi" w:hAnsiTheme="minorHAnsi" w:cstheme="minorHAnsi"/>
        </w:rPr>
        <w:t>s</w:t>
      </w:r>
      <w:r w:rsidR="009E3534" w:rsidRPr="004B104A">
        <w:rPr>
          <w:rFonts w:asciiTheme="minorHAnsi" w:hAnsiTheme="minorHAnsi" w:cstheme="minorHAnsi"/>
        </w:rPr>
        <w:t>ocial</w:t>
      </w:r>
      <w:r w:rsidR="00B4054C" w:rsidRPr="004B104A">
        <w:rPr>
          <w:rFonts w:asciiTheme="minorHAnsi" w:hAnsiTheme="minorHAnsi" w:cstheme="minorHAnsi"/>
        </w:rPr>
        <w:t xml:space="preserve"> </w:t>
      </w:r>
      <w:r w:rsidR="004B104A">
        <w:rPr>
          <w:rFonts w:asciiTheme="minorHAnsi" w:hAnsiTheme="minorHAnsi" w:cstheme="minorHAnsi"/>
        </w:rPr>
        <w:t xml:space="preserve">event ahead of the Board in </w:t>
      </w:r>
      <w:r w:rsidRPr="004B104A">
        <w:rPr>
          <w:rFonts w:asciiTheme="minorHAnsi" w:hAnsiTheme="minorHAnsi" w:cstheme="minorHAnsi"/>
        </w:rPr>
        <w:t xml:space="preserve">October 2019 </w:t>
      </w:r>
      <w:r w:rsidR="004B104A">
        <w:rPr>
          <w:rFonts w:asciiTheme="minorHAnsi" w:hAnsiTheme="minorHAnsi" w:cstheme="minorHAnsi"/>
        </w:rPr>
        <w:t>(funded from the Board</w:t>
      </w:r>
      <w:r w:rsidR="00F40288">
        <w:rPr>
          <w:rFonts w:asciiTheme="minorHAnsi" w:hAnsiTheme="minorHAnsi" w:cstheme="minorHAnsi"/>
        </w:rPr>
        <w:t>’</w:t>
      </w:r>
      <w:r w:rsidR="004B104A">
        <w:rPr>
          <w:rFonts w:asciiTheme="minorHAnsi" w:hAnsiTheme="minorHAnsi" w:cstheme="minorHAnsi"/>
        </w:rPr>
        <w:t xml:space="preserve">s budget) </w:t>
      </w:r>
      <w:r w:rsidRPr="004B104A">
        <w:rPr>
          <w:rFonts w:asciiTheme="minorHAnsi" w:hAnsiTheme="minorHAnsi" w:cstheme="minorHAnsi"/>
        </w:rPr>
        <w:t>to thank members for the time and effort they have put into the Board</w:t>
      </w:r>
      <w:r w:rsidR="006070AA" w:rsidRPr="004B104A">
        <w:rPr>
          <w:rFonts w:asciiTheme="minorHAnsi" w:hAnsiTheme="minorHAnsi" w:cstheme="minorHAnsi"/>
        </w:rPr>
        <w:t>.</w:t>
      </w:r>
      <w:r w:rsidRPr="004B104A">
        <w:rPr>
          <w:rFonts w:asciiTheme="minorHAnsi" w:hAnsiTheme="minorHAnsi" w:cstheme="minorHAnsi"/>
        </w:rPr>
        <w:t xml:space="preserve">  This was considered to be a success in terms of</w:t>
      </w:r>
      <w:r w:rsidR="00B4054C" w:rsidRPr="004B104A">
        <w:rPr>
          <w:rFonts w:asciiTheme="minorHAnsi" w:hAnsiTheme="minorHAnsi" w:cstheme="minorHAnsi"/>
        </w:rPr>
        <w:t xml:space="preserve"> helping the </w:t>
      </w:r>
      <w:r w:rsidR="004B104A">
        <w:rPr>
          <w:rFonts w:asciiTheme="minorHAnsi" w:hAnsiTheme="minorHAnsi" w:cstheme="minorHAnsi"/>
        </w:rPr>
        <w:t xml:space="preserve">membership of the </w:t>
      </w:r>
      <w:r w:rsidR="00B4054C" w:rsidRPr="004B104A">
        <w:rPr>
          <w:rFonts w:asciiTheme="minorHAnsi" w:hAnsiTheme="minorHAnsi" w:cstheme="minorHAnsi"/>
        </w:rPr>
        <w:t>Board to gel</w:t>
      </w:r>
      <w:r w:rsidRPr="004B104A">
        <w:rPr>
          <w:rFonts w:asciiTheme="minorHAnsi" w:hAnsiTheme="minorHAnsi" w:cstheme="minorHAnsi"/>
        </w:rPr>
        <w:t xml:space="preserve"> and I recommend it be held annually in October.</w:t>
      </w:r>
    </w:p>
    <w:p w14:paraId="4309EDD9" w14:textId="6EF67199" w:rsidR="006070AA" w:rsidRPr="004B104A" w:rsidRDefault="006070AA" w:rsidP="001B6A62">
      <w:pPr>
        <w:rPr>
          <w:rFonts w:asciiTheme="minorHAnsi" w:hAnsiTheme="minorHAnsi" w:cstheme="minorHAnsi"/>
        </w:rPr>
      </w:pPr>
    </w:p>
    <w:p w14:paraId="4C4AFB16" w14:textId="3B87F27C" w:rsidR="00135926" w:rsidRPr="004B104A" w:rsidRDefault="006070AA" w:rsidP="00135926">
      <w:pPr>
        <w:rPr>
          <w:rFonts w:asciiTheme="minorHAnsi" w:hAnsiTheme="minorHAnsi" w:cstheme="minorHAnsi"/>
        </w:rPr>
      </w:pPr>
      <w:r w:rsidRPr="004B104A">
        <w:rPr>
          <w:rFonts w:asciiTheme="minorHAnsi" w:hAnsiTheme="minorHAnsi" w:cstheme="minorHAnsi"/>
        </w:rPr>
        <w:t xml:space="preserve">The experiment of allocating particular areas to individual members to lead </w:t>
      </w:r>
      <w:r w:rsidR="004B104A">
        <w:rPr>
          <w:rFonts w:asciiTheme="minorHAnsi" w:hAnsiTheme="minorHAnsi" w:cstheme="minorHAnsi"/>
        </w:rPr>
        <w:t xml:space="preserve">the </w:t>
      </w:r>
      <w:r w:rsidRPr="004B104A">
        <w:rPr>
          <w:rFonts w:asciiTheme="minorHAnsi" w:hAnsiTheme="minorHAnsi" w:cstheme="minorHAnsi"/>
        </w:rPr>
        <w:t>debate</w:t>
      </w:r>
      <w:r w:rsidR="004B104A">
        <w:rPr>
          <w:rFonts w:asciiTheme="minorHAnsi" w:hAnsiTheme="minorHAnsi" w:cstheme="minorHAnsi"/>
        </w:rPr>
        <w:t xml:space="preserve"> at meetings</w:t>
      </w:r>
      <w:r w:rsidR="00250978" w:rsidRPr="004B104A">
        <w:rPr>
          <w:rFonts w:asciiTheme="minorHAnsi" w:hAnsiTheme="minorHAnsi" w:cstheme="minorHAnsi"/>
        </w:rPr>
        <w:t xml:space="preserve"> was continued</w:t>
      </w:r>
      <w:r w:rsidR="001A671F" w:rsidRPr="004B104A">
        <w:rPr>
          <w:rFonts w:asciiTheme="minorHAnsi" w:hAnsiTheme="minorHAnsi" w:cstheme="minorHAnsi"/>
        </w:rPr>
        <w:t xml:space="preserve"> in 2019</w:t>
      </w:r>
      <w:r w:rsidRPr="004B104A">
        <w:rPr>
          <w:rFonts w:asciiTheme="minorHAnsi" w:hAnsiTheme="minorHAnsi" w:cstheme="minorHAnsi"/>
        </w:rPr>
        <w:t xml:space="preserve">.  There was support for the principle </w:t>
      </w:r>
      <w:r w:rsidR="00C53475" w:rsidRPr="004B104A">
        <w:rPr>
          <w:rFonts w:asciiTheme="minorHAnsi" w:hAnsiTheme="minorHAnsi" w:cstheme="minorHAnsi"/>
        </w:rPr>
        <w:t xml:space="preserve">from </w:t>
      </w:r>
      <w:r w:rsidR="002932AA">
        <w:rPr>
          <w:rFonts w:asciiTheme="minorHAnsi" w:hAnsiTheme="minorHAnsi" w:cstheme="minorHAnsi"/>
        </w:rPr>
        <w:t xml:space="preserve">Board </w:t>
      </w:r>
      <w:r w:rsidR="00C53475" w:rsidRPr="004B104A">
        <w:rPr>
          <w:rFonts w:asciiTheme="minorHAnsi" w:hAnsiTheme="minorHAnsi" w:cstheme="minorHAnsi"/>
        </w:rPr>
        <w:t xml:space="preserve">members and </w:t>
      </w:r>
      <w:r w:rsidR="00C85688" w:rsidRPr="004B104A">
        <w:rPr>
          <w:rFonts w:asciiTheme="minorHAnsi" w:hAnsiTheme="minorHAnsi" w:cstheme="minorHAnsi"/>
        </w:rPr>
        <w:t>we will carry on in 2020</w:t>
      </w:r>
      <w:r w:rsidRPr="004B104A">
        <w:rPr>
          <w:rFonts w:asciiTheme="minorHAnsi" w:hAnsiTheme="minorHAnsi" w:cstheme="minorHAnsi"/>
        </w:rPr>
        <w:t xml:space="preserve">.  I have </w:t>
      </w:r>
      <w:r w:rsidR="00C53475" w:rsidRPr="004B104A">
        <w:rPr>
          <w:rFonts w:asciiTheme="minorHAnsi" w:hAnsiTheme="minorHAnsi" w:cstheme="minorHAnsi"/>
        </w:rPr>
        <w:t>made some changes to the</w:t>
      </w:r>
      <w:r w:rsidRPr="004B104A">
        <w:rPr>
          <w:rFonts w:asciiTheme="minorHAnsi" w:hAnsiTheme="minorHAnsi" w:cstheme="minorHAnsi"/>
        </w:rPr>
        <w:t xml:space="preserve"> suggested areas of responsibility for each member</w:t>
      </w:r>
      <w:r w:rsidR="00165AC6" w:rsidRPr="004B104A">
        <w:rPr>
          <w:rFonts w:asciiTheme="minorHAnsi" w:hAnsiTheme="minorHAnsi" w:cstheme="minorHAnsi"/>
        </w:rPr>
        <w:t xml:space="preserve"> for consideration</w:t>
      </w:r>
      <w:r w:rsidR="002932AA">
        <w:rPr>
          <w:rFonts w:asciiTheme="minorHAnsi" w:hAnsiTheme="minorHAnsi" w:cstheme="minorHAnsi"/>
        </w:rPr>
        <w:t xml:space="preserve"> and w</w:t>
      </w:r>
      <w:r w:rsidR="00BD4814" w:rsidRPr="004B104A">
        <w:rPr>
          <w:rFonts w:asciiTheme="minorHAnsi" w:hAnsiTheme="minorHAnsi" w:cstheme="minorHAnsi"/>
        </w:rPr>
        <w:t xml:space="preserve">hen </w:t>
      </w:r>
      <w:r w:rsidR="002932AA">
        <w:rPr>
          <w:rFonts w:asciiTheme="minorHAnsi" w:hAnsiTheme="minorHAnsi" w:cstheme="minorHAnsi"/>
        </w:rPr>
        <w:t xml:space="preserve">the agenda for meetings </w:t>
      </w:r>
      <w:r w:rsidR="00BD4814" w:rsidRPr="004B104A">
        <w:rPr>
          <w:rFonts w:asciiTheme="minorHAnsi" w:hAnsiTheme="minorHAnsi" w:cstheme="minorHAnsi"/>
        </w:rPr>
        <w:t xml:space="preserve">are published </w:t>
      </w:r>
      <w:r w:rsidRPr="004B104A">
        <w:rPr>
          <w:rFonts w:asciiTheme="minorHAnsi" w:hAnsiTheme="minorHAnsi" w:cstheme="minorHAnsi"/>
        </w:rPr>
        <w:t xml:space="preserve">I will </w:t>
      </w:r>
      <w:r w:rsidR="00C53475" w:rsidRPr="004B104A">
        <w:rPr>
          <w:rFonts w:asciiTheme="minorHAnsi" w:hAnsiTheme="minorHAnsi" w:cstheme="minorHAnsi"/>
        </w:rPr>
        <w:t xml:space="preserve">do my best </w:t>
      </w:r>
      <w:r w:rsidRPr="004B104A">
        <w:rPr>
          <w:rFonts w:asciiTheme="minorHAnsi" w:hAnsiTheme="minorHAnsi" w:cstheme="minorHAnsi"/>
        </w:rPr>
        <w:t xml:space="preserve">to </w:t>
      </w:r>
      <w:r w:rsidR="00BD4814" w:rsidRPr="004B104A">
        <w:rPr>
          <w:rFonts w:asciiTheme="minorHAnsi" w:hAnsiTheme="minorHAnsi" w:cstheme="minorHAnsi"/>
        </w:rPr>
        <w:t>let</w:t>
      </w:r>
      <w:r w:rsidRPr="004B104A">
        <w:rPr>
          <w:rFonts w:asciiTheme="minorHAnsi" w:hAnsiTheme="minorHAnsi" w:cstheme="minorHAnsi"/>
        </w:rPr>
        <w:t xml:space="preserve"> members </w:t>
      </w:r>
      <w:r w:rsidR="00BD4814" w:rsidRPr="004B104A">
        <w:rPr>
          <w:rFonts w:asciiTheme="minorHAnsi" w:hAnsiTheme="minorHAnsi" w:cstheme="minorHAnsi"/>
        </w:rPr>
        <w:t>know</w:t>
      </w:r>
      <w:r w:rsidRPr="004B104A">
        <w:rPr>
          <w:rFonts w:asciiTheme="minorHAnsi" w:hAnsiTheme="minorHAnsi" w:cstheme="minorHAnsi"/>
        </w:rPr>
        <w:t xml:space="preserve"> which items I expect them to </w:t>
      </w:r>
      <w:r w:rsidR="002932AA">
        <w:rPr>
          <w:rFonts w:asciiTheme="minorHAnsi" w:hAnsiTheme="minorHAnsi" w:cstheme="minorHAnsi"/>
        </w:rPr>
        <w:t xml:space="preserve">take the </w:t>
      </w:r>
      <w:r w:rsidRPr="004B104A">
        <w:rPr>
          <w:rFonts w:asciiTheme="minorHAnsi" w:hAnsiTheme="minorHAnsi" w:cstheme="minorHAnsi"/>
        </w:rPr>
        <w:t xml:space="preserve">lead on. </w:t>
      </w:r>
      <w:r w:rsidR="00C53475" w:rsidRPr="004B104A">
        <w:rPr>
          <w:rFonts w:asciiTheme="minorHAnsi" w:hAnsiTheme="minorHAnsi" w:cstheme="minorHAnsi"/>
        </w:rPr>
        <w:t xml:space="preserve"> </w:t>
      </w:r>
    </w:p>
    <w:p w14:paraId="21FE6172" w14:textId="36ED1C5F" w:rsidR="00A8272B" w:rsidRPr="004B104A" w:rsidRDefault="00A8272B" w:rsidP="00135926">
      <w:pPr>
        <w:rPr>
          <w:rFonts w:asciiTheme="minorHAnsi" w:hAnsiTheme="minorHAnsi" w:cstheme="minorHAnsi"/>
        </w:rPr>
      </w:pPr>
    </w:p>
    <w:p w14:paraId="416626B4" w14:textId="697D13A3" w:rsidR="00A8272B" w:rsidRPr="004B104A" w:rsidRDefault="00A8272B" w:rsidP="00135926">
      <w:pPr>
        <w:rPr>
          <w:rFonts w:asciiTheme="minorHAnsi" w:hAnsiTheme="minorHAnsi" w:cstheme="minorHAnsi"/>
        </w:rPr>
      </w:pPr>
      <w:r w:rsidRPr="004B104A">
        <w:rPr>
          <w:rFonts w:asciiTheme="minorHAnsi" w:hAnsiTheme="minorHAnsi" w:cstheme="minorHAnsi"/>
        </w:rPr>
        <w:t xml:space="preserve">A number of </w:t>
      </w:r>
      <w:r w:rsidR="002932AA">
        <w:rPr>
          <w:rFonts w:asciiTheme="minorHAnsi" w:hAnsiTheme="minorHAnsi" w:cstheme="minorHAnsi"/>
        </w:rPr>
        <w:t xml:space="preserve">Board </w:t>
      </w:r>
      <w:r w:rsidRPr="004B104A">
        <w:rPr>
          <w:rFonts w:asciiTheme="minorHAnsi" w:hAnsiTheme="minorHAnsi" w:cstheme="minorHAnsi"/>
        </w:rPr>
        <w:t>members brought up the subject of succession planning</w:t>
      </w:r>
      <w:r w:rsidR="002932AA">
        <w:rPr>
          <w:rFonts w:asciiTheme="minorHAnsi" w:hAnsiTheme="minorHAnsi" w:cstheme="minorHAnsi"/>
        </w:rPr>
        <w:t xml:space="preserve"> as f</w:t>
      </w:r>
      <w:r w:rsidR="001A671F" w:rsidRPr="004B104A">
        <w:rPr>
          <w:rFonts w:asciiTheme="minorHAnsi" w:hAnsiTheme="minorHAnsi" w:cstheme="minorHAnsi"/>
        </w:rPr>
        <w:t xml:space="preserve">our members and the independent </w:t>
      </w:r>
      <w:r w:rsidR="002932AA">
        <w:rPr>
          <w:rFonts w:asciiTheme="minorHAnsi" w:hAnsiTheme="minorHAnsi" w:cstheme="minorHAnsi"/>
        </w:rPr>
        <w:t>C</w:t>
      </w:r>
      <w:r w:rsidR="001A671F" w:rsidRPr="004B104A">
        <w:rPr>
          <w:rFonts w:asciiTheme="minorHAnsi" w:hAnsiTheme="minorHAnsi" w:cstheme="minorHAnsi"/>
        </w:rPr>
        <w:t>hair are all due to complete their eight</w:t>
      </w:r>
      <w:r w:rsidR="00F40288">
        <w:rPr>
          <w:rFonts w:asciiTheme="minorHAnsi" w:hAnsiTheme="minorHAnsi" w:cstheme="minorHAnsi"/>
        </w:rPr>
        <w:t>-</w:t>
      </w:r>
      <w:r w:rsidR="001A671F" w:rsidRPr="004B104A">
        <w:rPr>
          <w:rFonts w:asciiTheme="minorHAnsi" w:hAnsiTheme="minorHAnsi" w:cstheme="minorHAnsi"/>
        </w:rPr>
        <w:t>year terms in 2023.  There was also some concern that the eight</w:t>
      </w:r>
      <w:r w:rsidR="00D74DD7" w:rsidRPr="004B104A">
        <w:rPr>
          <w:rFonts w:asciiTheme="minorHAnsi" w:hAnsiTheme="minorHAnsi" w:cstheme="minorHAnsi"/>
        </w:rPr>
        <w:t>-</w:t>
      </w:r>
      <w:r w:rsidR="001A671F" w:rsidRPr="004B104A">
        <w:rPr>
          <w:rFonts w:asciiTheme="minorHAnsi" w:hAnsiTheme="minorHAnsi" w:cstheme="minorHAnsi"/>
        </w:rPr>
        <w:t xml:space="preserve">year limit to member terms might result in the loss of some institutional memory at the </w:t>
      </w:r>
      <w:r w:rsidR="00B4054C" w:rsidRPr="004B104A">
        <w:rPr>
          <w:rFonts w:asciiTheme="minorHAnsi" w:hAnsiTheme="minorHAnsi" w:cstheme="minorHAnsi"/>
        </w:rPr>
        <w:t>Fund</w:t>
      </w:r>
      <w:r w:rsidR="001A671F" w:rsidRPr="004B104A">
        <w:rPr>
          <w:rFonts w:asciiTheme="minorHAnsi" w:hAnsiTheme="minorHAnsi" w:cstheme="minorHAnsi"/>
        </w:rPr>
        <w:t xml:space="preserve"> and it may be worth providing the Fund with some options to mitigate this.  I make recommendations below.</w:t>
      </w:r>
    </w:p>
    <w:p w14:paraId="754A28DB" w14:textId="77777777" w:rsidR="00C53475" w:rsidRPr="004B104A" w:rsidRDefault="00C53475" w:rsidP="00135926">
      <w:pPr>
        <w:rPr>
          <w:rFonts w:asciiTheme="minorHAnsi" w:hAnsiTheme="minorHAnsi" w:cstheme="minorHAnsi"/>
        </w:rPr>
      </w:pPr>
    </w:p>
    <w:p w14:paraId="07EC0C25" w14:textId="4B172C57" w:rsidR="00135926" w:rsidRPr="004B104A" w:rsidRDefault="00C53475" w:rsidP="00135926">
      <w:pPr>
        <w:rPr>
          <w:rFonts w:asciiTheme="minorHAnsi" w:hAnsiTheme="minorHAnsi" w:cstheme="minorHAnsi"/>
          <w:b/>
        </w:rPr>
      </w:pPr>
      <w:r w:rsidRPr="004B104A">
        <w:rPr>
          <w:rFonts w:asciiTheme="minorHAnsi" w:hAnsiTheme="minorHAnsi" w:cstheme="minorHAnsi"/>
        </w:rPr>
        <w:t xml:space="preserve">All members were clear that </w:t>
      </w:r>
      <w:r w:rsidR="00135926" w:rsidRPr="004B104A">
        <w:rPr>
          <w:rFonts w:asciiTheme="minorHAnsi" w:hAnsiTheme="minorHAnsi" w:cstheme="minorHAnsi"/>
        </w:rPr>
        <w:t xml:space="preserve">Officers provide effective support to the </w:t>
      </w:r>
      <w:r w:rsidR="002932AA">
        <w:rPr>
          <w:rFonts w:asciiTheme="minorHAnsi" w:hAnsiTheme="minorHAnsi" w:cstheme="minorHAnsi"/>
        </w:rPr>
        <w:t>Board</w:t>
      </w:r>
      <w:r w:rsidRPr="004B104A">
        <w:rPr>
          <w:rFonts w:asciiTheme="minorHAnsi" w:hAnsiTheme="minorHAnsi" w:cstheme="minorHAnsi"/>
        </w:rPr>
        <w:t xml:space="preserve"> both in the management and the implementation of </w:t>
      </w:r>
      <w:r w:rsidR="002932AA">
        <w:rPr>
          <w:rFonts w:asciiTheme="minorHAnsi" w:hAnsiTheme="minorHAnsi" w:cstheme="minorHAnsi"/>
        </w:rPr>
        <w:t xml:space="preserve">Board </w:t>
      </w:r>
      <w:r w:rsidRPr="004B104A">
        <w:rPr>
          <w:rFonts w:asciiTheme="minorHAnsi" w:hAnsiTheme="minorHAnsi" w:cstheme="minorHAnsi"/>
        </w:rPr>
        <w:t xml:space="preserve">initiatives.  </w:t>
      </w:r>
      <w:r w:rsidR="00135926" w:rsidRPr="004B104A">
        <w:rPr>
          <w:rFonts w:asciiTheme="minorHAnsi" w:hAnsiTheme="minorHAnsi" w:cstheme="minorHAnsi"/>
        </w:rPr>
        <w:t xml:space="preserve">I was also told that the </w:t>
      </w:r>
      <w:r w:rsidR="002932AA">
        <w:rPr>
          <w:rFonts w:asciiTheme="minorHAnsi" w:hAnsiTheme="minorHAnsi" w:cstheme="minorHAnsi"/>
        </w:rPr>
        <w:t xml:space="preserve">Board operates </w:t>
      </w:r>
      <w:r w:rsidR="00135926" w:rsidRPr="004B104A">
        <w:rPr>
          <w:rFonts w:asciiTheme="minorHAnsi" w:hAnsiTheme="minorHAnsi" w:cstheme="minorHAnsi"/>
        </w:rPr>
        <w:t>smoothly from the Officers’ perspective</w:t>
      </w:r>
      <w:r w:rsidR="00B4054C" w:rsidRPr="004B104A">
        <w:rPr>
          <w:rFonts w:asciiTheme="minorHAnsi" w:hAnsiTheme="minorHAnsi" w:cstheme="minorHAnsi"/>
        </w:rPr>
        <w:t xml:space="preserve">, though I have been requested if possible to summarise discussions and actions at the end of major agenda items to </w:t>
      </w:r>
      <w:r w:rsidR="002932AA">
        <w:rPr>
          <w:rFonts w:asciiTheme="minorHAnsi" w:hAnsiTheme="minorHAnsi" w:cstheme="minorHAnsi"/>
        </w:rPr>
        <w:t xml:space="preserve">clarify any decisions taken for the </w:t>
      </w:r>
      <w:r w:rsidR="00B4054C" w:rsidRPr="004B104A">
        <w:rPr>
          <w:rFonts w:asciiTheme="minorHAnsi" w:hAnsiTheme="minorHAnsi" w:cstheme="minorHAnsi"/>
        </w:rPr>
        <w:t>minutes.</w:t>
      </w:r>
    </w:p>
    <w:p w14:paraId="7C8CBF5A" w14:textId="269D3E34" w:rsidR="00135926" w:rsidRPr="004B104A" w:rsidRDefault="00135926" w:rsidP="006070AA">
      <w:pPr>
        <w:rPr>
          <w:rFonts w:asciiTheme="minorHAnsi" w:hAnsiTheme="minorHAnsi" w:cstheme="minorHAnsi"/>
        </w:rPr>
      </w:pPr>
    </w:p>
    <w:p w14:paraId="43C8FB97" w14:textId="5F8466DA" w:rsidR="00135926" w:rsidRPr="004B104A" w:rsidRDefault="00924881" w:rsidP="001B6A62">
      <w:pPr>
        <w:rPr>
          <w:rFonts w:asciiTheme="minorHAnsi" w:hAnsiTheme="minorHAnsi" w:cstheme="minorHAnsi"/>
        </w:rPr>
      </w:pPr>
      <w:r w:rsidRPr="004B104A">
        <w:rPr>
          <w:rFonts w:asciiTheme="minorHAnsi" w:hAnsiTheme="minorHAnsi" w:cstheme="minorHAnsi"/>
          <w:b/>
          <w:color w:val="002060"/>
        </w:rPr>
        <w:t>Board value for money</w:t>
      </w:r>
      <w:r w:rsidR="00B4054C" w:rsidRPr="004B104A">
        <w:rPr>
          <w:rFonts w:asciiTheme="minorHAnsi" w:hAnsiTheme="minorHAnsi" w:cstheme="minorHAnsi"/>
          <w:b/>
          <w:color w:val="002060"/>
        </w:rPr>
        <w:t xml:space="preserve"> and effectiveness</w:t>
      </w:r>
      <w:r w:rsidRPr="004B104A">
        <w:rPr>
          <w:rFonts w:asciiTheme="minorHAnsi" w:hAnsiTheme="minorHAnsi" w:cstheme="minorHAnsi"/>
          <w:b/>
          <w:color w:val="002060"/>
        </w:rPr>
        <w:br/>
      </w:r>
    </w:p>
    <w:p w14:paraId="19943E74" w14:textId="01899846" w:rsidR="008046A5" w:rsidRPr="004B104A" w:rsidRDefault="00135926" w:rsidP="00135926">
      <w:pPr>
        <w:rPr>
          <w:rFonts w:asciiTheme="minorHAnsi" w:hAnsiTheme="minorHAnsi" w:cstheme="minorHAnsi"/>
        </w:rPr>
      </w:pPr>
      <w:r w:rsidRPr="004B104A">
        <w:rPr>
          <w:rFonts w:asciiTheme="minorHAnsi" w:hAnsiTheme="minorHAnsi" w:cstheme="minorHAnsi"/>
        </w:rPr>
        <w:t xml:space="preserve">The </w:t>
      </w:r>
      <w:r w:rsidR="001A671F" w:rsidRPr="004B104A">
        <w:rPr>
          <w:rFonts w:asciiTheme="minorHAnsi" w:hAnsiTheme="minorHAnsi" w:cstheme="minorHAnsi"/>
        </w:rPr>
        <w:t xml:space="preserve">universal </w:t>
      </w:r>
      <w:r w:rsidRPr="004B104A">
        <w:rPr>
          <w:rFonts w:asciiTheme="minorHAnsi" w:hAnsiTheme="minorHAnsi" w:cstheme="minorHAnsi"/>
        </w:rPr>
        <w:t xml:space="preserve">feedback from my </w:t>
      </w:r>
      <w:r w:rsidR="002932AA">
        <w:rPr>
          <w:rFonts w:asciiTheme="minorHAnsi" w:hAnsiTheme="minorHAnsi" w:cstheme="minorHAnsi"/>
        </w:rPr>
        <w:t xml:space="preserve">one to one </w:t>
      </w:r>
      <w:r w:rsidRPr="004B104A">
        <w:rPr>
          <w:rFonts w:asciiTheme="minorHAnsi" w:hAnsiTheme="minorHAnsi" w:cstheme="minorHAnsi"/>
        </w:rPr>
        <w:t xml:space="preserve">meetings was that the </w:t>
      </w:r>
      <w:r w:rsidR="002932AA">
        <w:rPr>
          <w:rFonts w:asciiTheme="minorHAnsi" w:hAnsiTheme="minorHAnsi" w:cstheme="minorHAnsi"/>
        </w:rPr>
        <w:t>Board</w:t>
      </w:r>
      <w:r w:rsidRPr="004B104A">
        <w:rPr>
          <w:rFonts w:asciiTheme="minorHAnsi" w:hAnsiTheme="minorHAnsi" w:cstheme="minorHAnsi"/>
        </w:rPr>
        <w:t xml:space="preserve">, which has now been </w:t>
      </w:r>
      <w:r w:rsidR="000F5134" w:rsidRPr="004B104A">
        <w:rPr>
          <w:rFonts w:asciiTheme="minorHAnsi" w:hAnsiTheme="minorHAnsi" w:cstheme="minorHAnsi"/>
        </w:rPr>
        <w:t xml:space="preserve">established for nearly </w:t>
      </w:r>
      <w:r w:rsidR="008046A5" w:rsidRPr="004B104A">
        <w:rPr>
          <w:rFonts w:asciiTheme="minorHAnsi" w:hAnsiTheme="minorHAnsi" w:cstheme="minorHAnsi"/>
        </w:rPr>
        <w:t>five</w:t>
      </w:r>
      <w:r w:rsidRPr="004B104A">
        <w:rPr>
          <w:rFonts w:asciiTheme="minorHAnsi" w:hAnsiTheme="minorHAnsi" w:cstheme="minorHAnsi"/>
        </w:rPr>
        <w:t xml:space="preserve"> years, is genuinely adding value to the </w:t>
      </w:r>
      <w:r w:rsidR="002932AA">
        <w:rPr>
          <w:rFonts w:asciiTheme="minorHAnsi" w:hAnsiTheme="minorHAnsi" w:cstheme="minorHAnsi"/>
        </w:rPr>
        <w:t>Pension Fund Committee</w:t>
      </w:r>
      <w:r w:rsidRPr="004B104A">
        <w:rPr>
          <w:rFonts w:asciiTheme="minorHAnsi" w:hAnsiTheme="minorHAnsi" w:cstheme="minorHAnsi"/>
        </w:rPr>
        <w:t xml:space="preserve"> according to its remit to ‘assist’.  </w:t>
      </w:r>
      <w:r w:rsidR="008046A5" w:rsidRPr="004B104A">
        <w:rPr>
          <w:rFonts w:asciiTheme="minorHAnsi" w:hAnsiTheme="minorHAnsi" w:cstheme="minorHAnsi"/>
        </w:rPr>
        <w:t xml:space="preserve"> Several </w:t>
      </w:r>
      <w:r w:rsidR="002932AA">
        <w:rPr>
          <w:rFonts w:asciiTheme="minorHAnsi" w:hAnsiTheme="minorHAnsi" w:cstheme="minorHAnsi"/>
        </w:rPr>
        <w:t xml:space="preserve">Board </w:t>
      </w:r>
      <w:r w:rsidR="008046A5" w:rsidRPr="004B104A">
        <w:rPr>
          <w:rFonts w:asciiTheme="minorHAnsi" w:hAnsiTheme="minorHAnsi" w:cstheme="minorHAnsi"/>
        </w:rPr>
        <w:t>members noted</w:t>
      </w:r>
      <w:r w:rsidR="00B4054C" w:rsidRPr="004B104A">
        <w:rPr>
          <w:rFonts w:asciiTheme="minorHAnsi" w:hAnsiTheme="minorHAnsi" w:cstheme="minorHAnsi"/>
        </w:rPr>
        <w:t xml:space="preserve"> that its existence and willingness to provide expert challenge to service providers is a good way of keeping them </w:t>
      </w:r>
      <w:r w:rsidR="00B4054C" w:rsidRPr="004B104A">
        <w:rPr>
          <w:rFonts w:asciiTheme="minorHAnsi" w:hAnsiTheme="minorHAnsi" w:cstheme="minorHAnsi"/>
        </w:rPr>
        <w:lastRenderedPageBreak/>
        <w:t>focused on the Fund’s interests, and</w:t>
      </w:r>
      <w:r w:rsidR="008046A5" w:rsidRPr="004B104A">
        <w:rPr>
          <w:rFonts w:asciiTheme="minorHAnsi" w:hAnsiTheme="minorHAnsi" w:cstheme="minorHAnsi"/>
        </w:rPr>
        <w:t xml:space="preserve"> its non-political nature allow</w:t>
      </w:r>
      <w:r w:rsidR="00B4054C" w:rsidRPr="004B104A">
        <w:rPr>
          <w:rFonts w:asciiTheme="minorHAnsi" w:hAnsiTheme="minorHAnsi" w:cstheme="minorHAnsi"/>
        </w:rPr>
        <w:t>s</w:t>
      </w:r>
      <w:r w:rsidR="008046A5" w:rsidRPr="004B104A">
        <w:rPr>
          <w:rFonts w:asciiTheme="minorHAnsi" w:hAnsiTheme="minorHAnsi" w:cstheme="minorHAnsi"/>
        </w:rPr>
        <w:t xml:space="preserve"> it to </w:t>
      </w:r>
      <w:r w:rsidR="00B4054C" w:rsidRPr="004B104A">
        <w:rPr>
          <w:rFonts w:asciiTheme="minorHAnsi" w:hAnsiTheme="minorHAnsi" w:cstheme="minorHAnsi"/>
        </w:rPr>
        <w:t>provide comments and advice from a neutral perspective.</w:t>
      </w:r>
    </w:p>
    <w:p w14:paraId="36748166" w14:textId="77777777" w:rsidR="008046A5" w:rsidRPr="004B104A" w:rsidRDefault="008046A5" w:rsidP="00135926">
      <w:pPr>
        <w:rPr>
          <w:rFonts w:asciiTheme="minorHAnsi" w:hAnsiTheme="minorHAnsi" w:cstheme="minorHAnsi"/>
        </w:rPr>
      </w:pPr>
    </w:p>
    <w:p w14:paraId="0C6F0E06" w14:textId="620A2F01" w:rsidR="000F5134" w:rsidRPr="004B104A" w:rsidRDefault="00E46FB8" w:rsidP="00135926">
      <w:pPr>
        <w:rPr>
          <w:rFonts w:asciiTheme="minorHAnsi" w:hAnsiTheme="minorHAnsi" w:cstheme="minorHAnsi"/>
        </w:rPr>
      </w:pPr>
      <w:r w:rsidRPr="004B104A">
        <w:rPr>
          <w:rFonts w:asciiTheme="minorHAnsi" w:hAnsiTheme="minorHAnsi" w:cstheme="minorHAnsi"/>
        </w:rPr>
        <w:t xml:space="preserve">Over the past two years the </w:t>
      </w:r>
      <w:r w:rsidR="002932AA">
        <w:rPr>
          <w:rFonts w:asciiTheme="minorHAnsi" w:hAnsiTheme="minorHAnsi" w:cstheme="minorHAnsi"/>
        </w:rPr>
        <w:t>Board</w:t>
      </w:r>
      <w:r w:rsidRPr="004B104A">
        <w:rPr>
          <w:rFonts w:asciiTheme="minorHAnsi" w:hAnsiTheme="minorHAnsi" w:cstheme="minorHAnsi"/>
        </w:rPr>
        <w:t xml:space="preserve"> </w:t>
      </w:r>
      <w:r w:rsidR="00135926" w:rsidRPr="004B104A">
        <w:rPr>
          <w:rFonts w:asciiTheme="minorHAnsi" w:hAnsiTheme="minorHAnsi" w:cstheme="minorHAnsi"/>
        </w:rPr>
        <w:t xml:space="preserve">has </w:t>
      </w:r>
      <w:r w:rsidR="00F95231" w:rsidRPr="004B104A">
        <w:rPr>
          <w:rFonts w:asciiTheme="minorHAnsi" w:hAnsiTheme="minorHAnsi" w:cstheme="minorHAnsi"/>
        </w:rPr>
        <w:t xml:space="preserve">played an active part (e.g. </w:t>
      </w:r>
      <w:r w:rsidR="002932AA">
        <w:rPr>
          <w:rFonts w:asciiTheme="minorHAnsi" w:hAnsiTheme="minorHAnsi" w:cstheme="minorHAnsi"/>
        </w:rPr>
        <w:t xml:space="preserve">by establishing a small </w:t>
      </w:r>
      <w:r w:rsidR="00F95231" w:rsidRPr="004B104A">
        <w:rPr>
          <w:rFonts w:asciiTheme="minorHAnsi" w:hAnsiTheme="minorHAnsi" w:cstheme="minorHAnsi"/>
        </w:rPr>
        <w:t xml:space="preserve"> </w:t>
      </w:r>
      <w:r w:rsidR="0080411D">
        <w:rPr>
          <w:rFonts w:asciiTheme="minorHAnsi" w:hAnsiTheme="minorHAnsi" w:cstheme="minorHAnsi"/>
        </w:rPr>
        <w:t>Advisory Group</w:t>
      </w:r>
      <w:r w:rsidR="002932AA">
        <w:rPr>
          <w:rFonts w:asciiTheme="minorHAnsi" w:hAnsiTheme="minorHAnsi" w:cstheme="minorHAnsi"/>
        </w:rPr>
        <w:t>)</w:t>
      </w:r>
      <w:r w:rsidR="00BE4E3E" w:rsidRPr="004B104A">
        <w:rPr>
          <w:rFonts w:asciiTheme="minorHAnsi" w:hAnsiTheme="minorHAnsi" w:cstheme="minorHAnsi"/>
        </w:rPr>
        <w:t xml:space="preserve"> </w:t>
      </w:r>
      <w:r w:rsidR="008046A5" w:rsidRPr="004B104A">
        <w:rPr>
          <w:rFonts w:asciiTheme="minorHAnsi" w:hAnsiTheme="minorHAnsi" w:cstheme="minorHAnsi"/>
        </w:rPr>
        <w:t xml:space="preserve">in </w:t>
      </w:r>
      <w:r w:rsidR="00BE4E3E" w:rsidRPr="004B104A">
        <w:rPr>
          <w:rFonts w:asciiTheme="minorHAnsi" w:hAnsiTheme="minorHAnsi" w:cstheme="minorHAnsi"/>
        </w:rPr>
        <w:t>assisti</w:t>
      </w:r>
      <w:r w:rsidR="008046A5" w:rsidRPr="004B104A">
        <w:rPr>
          <w:rFonts w:asciiTheme="minorHAnsi" w:hAnsiTheme="minorHAnsi" w:cstheme="minorHAnsi"/>
        </w:rPr>
        <w:t xml:space="preserve">ng the </w:t>
      </w:r>
      <w:r w:rsidR="00BE4E3E" w:rsidRPr="004B104A">
        <w:rPr>
          <w:rFonts w:asciiTheme="minorHAnsi" w:hAnsiTheme="minorHAnsi" w:cstheme="minorHAnsi"/>
        </w:rPr>
        <w:t xml:space="preserve">recovery of </w:t>
      </w:r>
      <w:r w:rsidR="008046A5" w:rsidRPr="004B104A">
        <w:rPr>
          <w:rFonts w:asciiTheme="minorHAnsi" w:hAnsiTheme="minorHAnsi" w:cstheme="minorHAnsi"/>
        </w:rPr>
        <w:t>administration service</w:t>
      </w:r>
      <w:r w:rsidR="00BE4E3E" w:rsidRPr="004B104A">
        <w:rPr>
          <w:rFonts w:asciiTheme="minorHAnsi" w:hAnsiTheme="minorHAnsi" w:cstheme="minorHAnsi"/>
        </w:rPr>
        <w:t xml:space="preserve"> to previous</w:t>
      </w:r>
      <w:r w:rsidR="00F95231" w:rsidRPr="004B104A">
        <w:rPr>
          <w:rFonts w:asciiTheme="minorHAnsi" w:hAnsiTheme="minorHAnsi" w:cstheme="minorHAnsi"/>
        </w:rPr>
        <w:t xml:space="preserve"> levels</w:t>
      </w:r>
      <w:r w:rsidR="00BE4E3E" w:rsidRPr="004B104A">
        <w:rPr>
          <w:rFonts w:asciiTheme="minorHAnsi" w:hAnsiTheme="minorHAnsi" w:cstheme="minorHAnsi"/>
        </w:rPr>
        <w:t>,</w:t>
      </w:r>
      <w:r w:rsidR="008046A5" w:rsidRPr="004B104A">
        <w:rPr>
          <w:rFonts w:asciiTheme="minorHAnsi" w:hAnsiTheme="minorHAnsi" w:cstheme="minorHAnsi"/>
        </w:rPr>
        <w:t xml:space="preserve"> but 2019 can </w:t>
      </w:r>
      <w:r w:rsidRPr="004B104A">
        <w:rPr>
          <w:rFonts w:asciiTheme="minorHAnsi" w:hAnsiTheme="minorHAnsi" w:cstheme="minorHAnsi"/>
        </w:rPr>
        <w:t xml:space="preserve">perhaps </w:t>
      </w:r>
      <w:r w:rsidR="008046A5" w:rsidRPr="004B104A">
        <w:rPr>
          <w:rFonts w:asciiTheme="minorHAnsi" w:hAnsiTheme="minorHAnsi" w:cstheme="minorHAnsi"/>
        </w:rPr>
        <w:t>be best categorised as ‘business as normal’</w:t>
      </w:r>
      <w:r w:rsidR="00F95231" w:rsidRPr="004B104A">
        <w:rPr>
          <w:rFonts w:asciiTheme="minorHAnsi" w:hAnsiTheme="minorHAnsi" w:cstheme="minorHAnsi"/>
        </w:rPr>
        <w:t>.  The</w:t>
      </w:r>
      <w:r w:rsidRPr="004B104A">
        <w:rPr>
          <w:rFonts w:asciiTheme="minorHAnsi" w:hAnsiTheme="minorHAnsi" w:cstheme="minorHAnsi"/>
        </w:rPr>
        <w:t xml:space="preserve"> </w:t>
      </w:r>
      <w:r w:rsidR="002932AA">
        <w:rPr>
          <w:rFonts w:asciiTheme="minorHAnsi" w:hAnsiTheme="minorHAnsi" w:cstheme="minorHAnsi"/>
        </w:rPr>
        <w:t xml:space="preserve">Board </w:t>
      </w:r>
      <w:r w:rsidR="00F95231" w:rsidRPr="004B104A">
        <w:rPr>
          <w:rFonts w:asciiTheme="minorHAnsi" w:hAnsiTheme="minorHAnsi" w:cstheme="minorHAnsi"/>
        </w:rPr>
        <w:t xml:space="preserve">has </w:t>
      </w:r>
      <w:r w:rsidR="008046A5" w:rsidRPr="004B104A">
        <w:rPr>
          <w:rFonts w:asciiTheme="minorHAnsi" w:hAnsiTheme="minorHAnsi" w:cstheme="minorHAnsi"/>
        </w:rPr>
        <w:t>assist</w:t>
      </w:r>
      <w:r w:rsidR="00F95231" w:rsidRPr="004B104A">
        <w:rPr>
          <w:rFonts w:asciiTheme="minorHAnsi" w:hAnsiTheme="minorHAnsi" w:cstheme="minorHAnsi"/>
        </w:rPr>
        <w:t>ed</w:t>
      </w:r>
      <w:r w:rsidR="008046A5" w:rsidRPr="004B104A">
        <w:rPr>
          <w:rFonts w:asciiTheme="minorHAnsi" w:hAnsiTheme="minorHAnsi" w:cstheme="minorHAnsi"/>
        </w:rPr>
        <w:t xml:space="preserve"> the </w:t>
      </w:r>
      <w:r w:rsidR="002932AA">
        <w:rPr>
          <w:rFonts w:asciiTheme="minorHAnsi" w:hAnsiTheme="minorHAnsi" w:cstheme="minorHAnsi"/>
        </w:rPr>
        <w:t>Committee</w:t>
      </w:r>
      <w:r w:rsidR="008046A5" w:rsidRPr="004B104A">
        <w:rPr>
          <w:rFonts w:asciiTheme="minorHAnsi" w:hAnsiTheme="minorHAnsi" w:cstheme="minorHAnsi"/>
        </w:rPr>
        <w:t xml:space="preserve"> in its duties of scrutiny and</w:t>
      </w:r>
      <w:r w:rsidR="00F95231" w:rsidRPr="004B104A">
        <w:rPr>
          <w:rFonts w:asciiTheme="minorHAnsi" w:hAnsiTheme="minorHAnsi" w:cstheme="minorHAnsi"/>
        </w:rPr>
        <w:t xml:space="preserve"> assuring</w:t>
      </w:r>
      <w:r w:rsidR="008046A5" w:rsidRPr="004B104A">
        <w:rPr>
          <w:rFonts w:asciiTheme="minorHAnsi" w:hAnsiTheme="minorHAnsi" w:cstheme="minorHAnsi"/>
        </w:rPr>
        <w:t xml:space="preserve"> efficiency</w:t>
      </w:r>
      <w:r w:rsidR="00F95231" w:rsidRPr="004B104A">
        <w:rPr>
          <w:rFonts w:asciiTheme="minorHAnsi" w:hAnsiTheme="minorHAnsi" w:cstheme="minorHAnsi"/>
        </w:rPr>
        <w:t xml:space="preserve"> by providing specific expertise and user feedback</w:t>
      </w:r>
      <w:r w:rsidR="008046A5" w:rsidRPr="004B104A">
        <w:rPr>
          <w:rFonts w:asciiTheme="minorHAnsi" w:hAnsiTheme="minorHAnsi" w:cstheme="minorHAnsi"/>
        </w:rPr>
        <w:t>.</w:t>
      </w:r>
      <w:r w:rsidR="00B4054C" w:rsidRPr="004B104A">
        <w:rPr>
          <w:rFonts w:asciiTheme="minorHAnsi" w:hAnsiTheme="minorHAnsi" w:cstheme="minorHAnsi"/>
        </w:rPr>
        <w:t xml:space="preserve"> </w:t>
      </w:r>
      <w:r w:rsidRPr="004B104A">
        <w:rPr>
          <w:rFonts w:asciiTheme="minorHAnsi" w:hAnsiTheme="minorHAnsi" w:cstheme="minorHAnsi"/>
        </w:rPr>
        <w:t xml:space="preserve"> </w:t>
      </w:r>
      <w:r w:rsidR="00B4054C" w:rsidRPr="004B104A">
        <w:rPr>
          <w:rFonts w:asciiTheme="minorHAnsi" w:hAnsiTheme="minorHAnsi" w:cstheme="minorHAnsi"/>
        </w:rPr>
        <w:t>It has also actively commented on statutory and other documents such as the Communications and Responsible Investment policies.</w:t>
      </w:r>
    </w:p>
    <w:p w14:paraId="6E2C3B93" w14:textId="77777777" w:rsidR="00E869DD" w:rsidRPr="004B104A" w:rsidRDefault="00E869DD" w:rsidP="001B6A62">
      <w:pPr>
        <w:rPr>
          <w:rFonts w:asciiTheme="minorHAnsi" w:hAnsiTheme="minorHAnsi" w:cstheme="minorHAnsi"/>
          <w:b/>
          <w:color w:val="002060"/>
        </w:rPr>
      </w:pPr>
    </w:p>
    <w:p w14:paraId="2139F28D" w14:textId="77777777" w:rsidR="001B6A62" w:rsidRPr="004B104A" w:rsidRDefault="001B6A62" w:rsidP="001B6A62">
      <w:pPr>
        <w:rPr>
          <w:rFonts w:asciiTheme="minorHAnsi" w:hAnsiTheme="minorHAnsi" w:cstheme="minorHAnsi"/>
          <w:b/>
          <w:color w:val="002060"/>
        </w:rPr>
      </w:pPr>
      <w:r w:rsidRPr="004B104A">
        <w:rPr>
          <w:rFonts w:asciiTheme="minorHAnsi" w:hAnsiTheme="minorHAnsi" w:cstheme="minorHAnsi"/>
          <w:b/>
          <w:color w:val="002060"/>
        </w:rPr>
        <w:t xml:space="preserve">Training </w:t>
      </w:r>
    </w:p>
    <w:p w14:paraId="56089B38" w14:textId="77777777" w:rsidR="001B6A62" w:rsidRPr="004B104A" w:rsidRDefault="001B6A62" w:rsidP="001B6A62">
      <w:pPr>
        <w:rPr>
          <w:rFonts w:asciiTheme="minorHAnsi" w:hAnsiTheme="minorHAnsi" w:cstheme="minorHAnsi"/>
        </w:rPr>
      </w:pPr>
    </w:p>
    <w:p w14:paraId="1B350857" w14:textId="5A15FA3A" w:rsidR="009A7276" w:rsidRPr="004B104A" w:rsidRDefault="00075CB5" w:rsidP="001B6A62">
      <w:pPr>
        <w:rPr>
          <w:rFonts w:asciiTheme="minorHAnsi" w:hAnsiTheme="minorHAnsi" w:cstheme="minorHAnsi"/>
        </w:rPr>
      </w:pPr>
      <w:r w:rsidRPr="004B104A">
        <w:rPr>
          <w:rFonts w:asciiTheme="minorHAnsi" w:hAnsiTheme="minorHAnsi" w:cstheme="minorHAnsi"/>
        </w:rPr>
        <w:t xml:space="preserve">Training has been delivered in a variety of ways: in-house training together with </w:t>
      </w:r>
      <w:r w:rsidR="0080411D">
        <w:rPr>
          <w:rFonts w:asciiTheme="minorHAnsi" w:hAnsiTheme="minorHAnsi" w:cstheme="minorHAnsi"/>
        </w:rPr>
        <w:t xml:space="preserve">members of the </w:t>
      </w:r>
      <w:r w:rsidR="002932AA">
        <w:rPr>
          <w:rFonts w:asciiTheme="minorHAnsi" w:hAnsiTheme="minorHAnsi" w:cstheme="minorHAnsi"/>
        </w:rPr>
        <w:t>Committee</w:t>
      </w:r>
      <w:r w:rsidRPr="004B104A">
        <w:rPr>
          <w:rFonts w:asciiTheme="minorHAnsi" w:hAnsiTheme="minorHAnsi" w:cstheme="minorHAnsi"/>
        </w:rPr>
        <w:t xml:space="preserve"> (</w:t>
      </w:r>
      <w:r w:rsidR="002932AA">
        <w:rPr>
          <w:rFonts w:asciiTheme="minorHAnsi" w:hAnsiTheme="minorHAnsi" w:cstheme="minorHAnsi"/>
        </w:rPr>
        <w:t>with recordings of some training workshops being available for members to view later),</w:t>
      </w:r>
      <w:r w:rsidRPr="004B104A">
        <w:rPr>
          <w:rFonts w:asciiTheme="minorHAnsi" w:hAnsiTheme="minorHAnsi" w:cstheme="minorHAnsi"/>
        </w:rPr>
        <w:t xml:space="preserve"> short </w:t>
      </w:r>
      <w:r w:rsidR="002932AA">
        <w:rPr>
          <w:rFonts w:asciiTheme="minorHAnsi" w:hAnsiTheme="minorHAnsi" w:cstheme="minorHAnsi"/>
        </w:rPr>
        <w:t>briefing</w:t>
      </w:r>
      <w:r w:rsidRPr="004B104A">
        <w:rPr>
          <w:rFonts w:asciiTheme="minorHAnsi" w:hAnsiTheme="minorHAnsi" w:cstheme="minorHAnsi"/>
        </w:rPr>
        <w:t xml:space="preserve"> sessions ahead of the meeting, and external training</w:t>
      </w:r>
      <w:r w:rsidR="00ED2AD2" w:rsidRPr="004B104A">
        <w:rPr>
          <w:rFonts w:asciiTheme="minorHAnsi" w:hAnsiTheme="minorHAnsi" w:cstheme="minorHAnsi"/>
        </w:rPr>
        <w:t xml:space="preserve"> (</w:t>
      </w:r>
      <w:r w:rsidRPr="004B104A">
        <w:rPr>
          <w:rFonts w:asciiTheme="minorHAnsi" w:hAnsiTheme="minorHAnsi" w:cstheme="minorHAnsi"/>
        </w:rPr>
        <w:t>both on-line and in person</w:t>
      </w:r>
      <w:r w:rsidR="00ED2AD2" w:rsidRPr="004B104A">
        <w:rPr>
          <w:rFonts w:asciiTheme="minorHAnsi" w:hAnsiTheme="minorHAnsi" w:cstheme="minorHAnsi"/>
        </w:rPr>
        <w:t>)</w:t>
      </w:r>
      <w:r w:rsidRPr="004B104A">
        <w:rPr>
          <w:rFonts w:asciiTheme="minorHAnsi" w:hAnsiTheme="minorHAnsi" w:cstheme="minorHAnsi"/>
        </w:rPr>
        <w:t xml:space="preserve">.  All </w:t>
      </w:r>
      <w:r w:rsidR="002932AA">
        <w:rPr>
          <w:rFonts w:asciiTheme="minorHAnsi" w:hAnsiTheme="minorHAnsi" w:cstheme="minorHAnsi"/>
        </w:rPr>
        <w:t xml:space="preserve">Board </w:t>
      </w:r>
      <w:r w:rsidRPr="004B104A">
        <w:rPr>
          <w:rFonts w:asciiTheme="minorHAnsi" w:hAnsiTheme="minorHAnsi" w:cstheme="minorHAnsi"/>
        </w:rPr>
        <w:t xml:space="preserve">members commented that the variety of training had allowed them to maintain their </w:t>
      </w:r>
      <w:r w:rsidR="0080411D">
        <w:rPr>
          <w:rFonts w:asciiTheme="minorHAnsi" w:hAnsiTheme="minorHAnsi" w:cstheme="minorHAnsi"/>
        </w:rPr>
        <w:t xml:space="preserve">training, knowledge and understanding </w:t>
      </w:r>
      <w:r w:rsidRPr="004B104A">
        <w:rPr>
          <w:rFonts w:asciiTheme="minorHAnsi" w:hAnsiTheme="minorHAnsi" w:cstheme="minorHAnsi"/>
        </w:rPr>
        <w:t xml:space="preserve">requirements, though different members tended to use different </w:t>
      </w:r>
      <w:r w:rsidR="002932AA">
        <w:rPr>
          <w:rFonts w:asciiTheme="minorHAnsi" w:hAnsiTheme="minorHAnsi" w:cstheme="minorHAnsi"/>
        </w:rPr>
        <w:t>methods</w:t>
      </w:r>
      <w:r w:rsidRPr="004B104A">
        <w:rPr>
          <w:rFonts w:asciiTheme="minorHAnsi" w:hAnsiTheme="minorHAnsi" w:cstheme="minorHAnsi"/>
        </w:rPr>
        <w:t xml:space="preserve">. </w:t>
      </w:r>
      <w:r w:rsidR="002065EC" w:rsidRPr="004B104A">
        <w:rPr>
          <w:rFonts w:asciiTheme="minorHAnsi" w:hAnsiTheme="minorHAnsi" w:cstheme="minorHAnsi"/>
        </w:rPr>
        <w:t xml:space="preserve"> </w:t>
      </w:r>
      <w:r w:rsidRPr="004B104A">
        <w:rPr>
          <w:rFonts w:asciiTheme="minorHAnsi" w:hAnsiTheme="minorHAnsi" w:cstheme="minorHAnsi"/>
        </w:rPr>
        <w:t xml:space="preserve">The new </w:t>
      </w:r>
      <w:r w:rsidR="0080411D">
        <w:rPr>
          <w:rFonts w:asciiTheme="minorHAnsi" w:hAnsiTheme="minorHAnsi" w:cstheme="minorHAnsi"/>
        </w:rPr>
        <w:t xml:space="preserve">scheme </w:t>
      </w:r>
      <w:r w:rsidRPr="004B104A">
        <w:rPr>
          <w:rFonts w:asciiTheme="minorHAnsi" w:hAnsiTheme="minorHAnsi" w:cstheme="minorHAnsi"/>
        </w:rPr>
        <w:t>member</w:t>
      </w:r>
      <w:r w:rsidR="009E3534" w:rsidRPr="004B104A">
        <w:rPr>
          <w:rFonts w:asciiTheme="minorHAnsi" w:hAnsiTheme="minorHAnsi" w:cstheme="minorHAnsi"/>
        </w:rPr>
        <w:t xml:space="preserve"> representative</w:t>
      </w:r>
      <w:r w:rsidR="002932AA">
        <w:rPr>
          <w:rFonts w:asciiTheme="minorHAnsi" w:hAnsiTheme="minorHAnsi" w:cstheme="minorHAnsi"/>
        </w:rPr>
        <w:t xml:space="preserve"> on the Board</w:t>
      </w:r>
      <w:r w:rsidRPr="004B104A">
        <w:rPr>
          <w:rFonts w:asciiTheme="minorHAnsi" w:hAnsiTheme="minorHAnsi" w:cstheme="minorHAnsi"/>
        </w:rPr>
        <w:t xml:space="preserve"> praised the induction process, both</w:t>
      </w:r>
      <w:r w:rsidR="002065EC" w:rsidRPr="004B104A">
        <w:rPr>
          <w:rFonts w:asciiTheme="minorHAnsi" w:hAnsiTheme="minorHAnsi" w:cstheme="minorHAnsi"/>
        </w:rPr>
        <w:t xml:space="preserve"> in terms of training and the support provided.</w:t>
      </w:r>
      <w:r w:rsidRPr="004B104A">
        <w:rPr>
          <w:rFonts w:asciiTheme="minorHAnsi" w:hAnsiTheme="minorHAnsi" w:cstheme="minorHAnsi"/>
        </w:rPr>
        <w:t xml:space="preserve">    </w:t>
      </w:r>
    </w:p>
    <w:p w14:paraId="7937FDB5" w14:textId="7F39AFAC" w:rsidR="008C482A" w:rsidRPr="004B104A" w:rsidRDefault="008C482A">
      <w:pPr>
        <w:rPr>
          <w:rFonts w:asciiTheme="minorHAnsi" w:hAnsiTheme="minorHAnsi" w:cstheme="minorHAnsi"/>
          <w:b/>
          <w:color w:val="002060"/>
        </w:rPr>
      </w:pPr>
    </w:p>
    <w:p w14:paraId="53E9ED2A" w14:textId="03155E93" w:rsidR="001B6A62" w:rsidRPr="004B104A" w:rsidRDefault="001B6A62" w:rsidP="001B6A62">
      <w:pPr>
        <w:rPr>
          <w:rFonts w:asciiTheme="minorHAnsi" w:hAnsiTheme="minorHAnsi" w:cstheme="minorHAnsi"/>
          <w:b/>
          <w:color w:val="002060"/>
        </w:rPr>
      </w:pPr>
      <w:r w:rsidRPr="004B104A">
        <w:rPr>
          <w:rFonts w:asciiTheme="minorHAnsi" w:hAnsiTheme="minorHAnsi" w:cstheme="minorHAnsi"/>
          <w:b/>
          <w:color w:val="002060"/>
        </w:rPr>
        <w:t>Topics for 20</w:t>
      </w:r>
      <w:r w:rsidR="006C336D" w:rsidRPr="004B104A">
        <w:rPr>
          <w:rFonts w:asciiTheme="minorHAnsi" w:hAnsiTheme="minorHAnsi" w:cstheme="minorHAnsi"/>
          <w:b/>
          <w:color w:val="002060"/>
        </w:rPr>
        <w:t>20</w:t>
      </w:r>
    </w:p>
    <w:p w14:paraId="65D9E1A0" w14:textId="72B1A81E" w:rsidR="006C336D" w:rsidRPr="004B104A" w:rsidRDefault="006C336D" w:rsidP="001B6A62">
      <w:pPr>
        <w:rPr>
          <w:rFonts w:asciiTheme="minorHAnsi" w:hAnsiTheme="minorHAnsi" w:cstheme="minorHAnsi"/>
          <w:b/>
          <w:color w:val="002060"/>
        </w:rPr>
      </w:pPr>
    </w:p>
    <w:p w14:paraId="04473EA6" w14:textId="2D873529" w:rsidR="009E3534" w:rsidRDefault="009E3534" w:rsidP="001B6A62">
      <w:pPr>
        <w:rPr>
          <w:rFonts w:asciiTheme="minorHAnsi" w:hAnsiTheme="minorHAnsi" w:cstheme="minorHAnsi"/>
        </w:rPr>
      </w:pPr>
      <w:r w:rsidRPr="004B104A">
        <w:rPr>
          <w:rFonts w:asciiTheme="minorHAnsi" w:hAnsiTheme="minorHAnsi" w:cstheme="minorHAnsi"/>
        </w:rPr>
        <w:t>The majority view is that the Board has now reached a settled state, and its focus should be on ‘business as usual’ in 2020.  However, there were some areas we expect to put additional focus on:</w:t>
      </w:r>
    </w:p>
    <w:p w14:paraId="370F2A28" w14:textId="77777777" w:rsidR="002932AA" w:rsidRPr="004B104A" w:rsidRDefault="002932AA" w:rsidP="002932AA">
      <w:pPr>
        <w:rPr>
          <w:rFonts w:asciiTheme="minorHAnsi" w:hAnsiTheme="minorHAnsi" w:cstheme="minorHAnsi"/>
        </w:rPr>
      </w:pPr>
    </w:p>
    <w:p w14:paraId="319C77AD" w14:textId="29677887" w:rsidR="009E3534" w:rsidRDefault="009E3534" w:rsidP="002932AA">
      <w:pPr>
        <w:pStyle w:val="ListParagraph"/>
        <w:numPr>
          <w:ilvl w:val="0"/>
          <w:numId w:val="4"/>
        </w:numPr>
        <w:rPr>
          <w:rFonts w:cstheme="minorHAnsi"/>
          <w:sz w:val="24"/>
          <w:szCs w:val="24"/>
        </w:rPr>
      </w:pPr>
      <w:r w:rsidRPr="004B104A">
        <w:rPr>
          <w:rFonts w:cstheme="minorHAnsi"/>
          <w:sz w:val="24"/>
          <w:szCs w:val="24"/>
        </w:rPr>
        <w:t>There was substantial support for a programme to communicate the value of the Fund to members and employers.  We see this as in everyone’s interest.</w:t>
      </w:r>
    </w:p>
    <w:p w14:paraId="01878A92" w14:textId="77777777" w:rsidR="004305DE" w:rsidRPr="004305DE" w:rsidRDefault="004305DE" w:rsidP="004305DE">
      <w:pPr>
        <w:rPr>
          <w:rFonts w:cstheme="minorHAnsi"/>
        </w:rPr>
      </w:pPr>
    </w:p>
    <w:p w14:paraId="06306DD2" w14:textId="3D70B299" w:rsidR="00613622" w:rsidRDefault="009E3534" w:rsidP="002932AA">
      <w:pPr>
        <w:pStyle w:val="ListParagraph"/>
        <w:numPr>
          <w:ilvl w:val="0"/>
          <w:numId w:val="4"/>
        </w:numPr>
        <w:rPr>
          <w:rFonts w:cstheme="minorHAnsi"/>
          <w:sz w:val="24"/>
          <w:szCs w:val="24"/>
        </w:rPr>
      </w:pPr>
      <w:r w:rsidRPr="004B104A">
        <w:rPr>
          <w:rFonts w:cstheme="minorHAnsi"/>
          <w:sz w:val="24"/>
          <w:szCs w:val="24"/>
        </w:rPr>
        <w:t>We noted last year that it would be useful to review the K</w:t>
      </w:r>
      <w:r w:rsidR="002932AA">
        <w:rPr>
          <w:rFonts w:cstheme="minorHAnsi"/>
          <w:sz w:val="24"/>
          <w:szCs w:val="24"/>
        </w:rPr>
        <w:t xml:space="preserve">ey Performance Indicators </w:t>
      </w:r>
      <w:r w:rsidRPr="004B104A">
        <w:rPr>
          <w:rFonts w:cstheme="minorHAnsi"/>
          <w:sz w:val="24"/>
          <w:szCs w:val="24"/>
        </w:rPr>
        <w:t xml:space="preserve">in the </w:t>
      </w:r>
      <w:r w:rsidR="002932AA">
        <w:rPr>
          <w:rFonts w:cstheme="minorHAnsi"/>
          <w:sz w:val="24"/>
          <w:szCs w:val="24"/>
        </w:rPr>
        <w:t xml:space="preserve">Local Pensions Partnership </w:t>
      </w:r>
      <w:r w:rsidRPr="004B104A">
        <w:rPr>
          <w:rFonts w:cstheme="minorHAnsi"/>
          <w:sz w:val="24"/>
          <w:szCs w:val="24"/>
        </w:rPr>
        <w:t>Service Level Agreement to ensure they are appropriate and relevant.  We understand this is work in progress for 2020, but the Board would like to be involved and have the opportunity to comment</w:t>
      </w:r>
      <w:r w:rsidR="00613622" w:rsidRPr="004B104A">
        <w:rPr>
          <w:rFonts w:cstheme="minorHAnsi"/>
          <w:sz w:val="24"/>
          <w:szCs w:val="24"/>
        </w:rPr>
        <w:t>.</w:t>
      </w:r>
    </w:p>
    <w:p w14:paraId="05BA0BD7" w14:textId="77777777" w:rsidR="004305DE" w:rsidRPr="004305DE" w:rsidRDefault="004305DE" w:rsidP="004305DE">
      <w:pPr>
        <w:pStyle w:val="ListParagraph"/>
        <w:rPr>
          <w:rFonts w:cstheme="minorHAnsi"/>
          <w:sz w:val="24"/>
          <w:szCs w:val="24"/>
        </w:rPr>
      </w:pPr>
    </w:p>
    <w:p w14:paraId="0B4CE85B" w14:textId="4C4EBC4F" w:rsidR="009E3534" w:rsidRDefault="009E3534" w:rsidP="002932AA">
      <w:pPr>
        <w:pStyle w:val="ListParagraph"/>
        <w:numPr>
          <w:ilvl w:val="0"/>
          <w:numId w:val="4"/>
        </w:numPr>
        <w:rPr>
          <w:rFonts w:cstheme="minorHAnsi"/>
          <w:sz w:val="24"/>
          <w:szCs w:val="24"/>
        </w:rPr>
      </w:pPr>
      <w:r w:rsidRPr="004B104A">
        <w:rPr>
          <w:rFonts w:cstheme="minorHAnsi"/>
          <w:sz w:val="24"/>
          <w:szCs w:val="24"/>
        </w:rPr>
        <w:t xml:space="preserve">It is not clear how far Board members have a duty to </w:t>
      </w:r>
      <w:r w:rsidR="006C336D" w:rsidRPr="004B104A">
        <w:rPr>
          <w:rFonts w:cstheme="minorHAnsi"/>
          <w:sz w:val="24"/>
          <w:szCs w:val="24"/>
        </w:rPr>
        <w:t>represent</w:t>
      </w:r>
      <w:r w:rsidRPr="004B104A">
        <w:rPr>
          <w:rFonts w:cstheme="minorHAnsi"/>
          <w:sz w:val="24"/>
          <w:szCs w:val="24"/>
        </w:rPr>
        <w:t xml:space="preserve"> their constituencies.  </w:t>
      </w:r>
      <w:r w:rsidR="0067396E" w:rsidRPr="004B104A">
        <w:rPr>
          <w:rFonts w:cstheme="minorHAnsi"/>
          <w:sz w:val="24"/>
          <w:szCs w:val="24"/>
        </w:rPr>
        <w:t xml:space="preserve">While it is not contained in the </w:t>
      </w:r>
      <w:r w:rsidR="002932AA">
        <w:rPr>
          <w:rFonts w:cstheme="minorHAnsi"/>
          <w:sz w:val="24"/>
          <w:szCs w:val="24"/>
        </w:rPr>
        <w:t>Board</w:t>
      </w:r>
      <w:r w:rsidR="0067396E" w:rsidRPr="004B104A">
        <w:rPr>
          <w:rFonts w:cstheme="minorHAnsi"/>
          <w:sz w:val="24"/>
          <w:szCs w:val="24"/>
        </w:rPr>
        <w:t xml:space="preserve">’s formal remit, </w:t>
      </w:r>
      <w:r w:rsidRPr="004B104A">
        <w:rPr>
          <w:rFonts w:cstheme="minorHAnsi"/>
          <w:sz w:val="24"/>
          <w:szCs w:val="24"/>
        </w:rPr>
        <w:t xml:space="preserve">it is implicit </w:t>
      </w:r>
      <w:r w:rsidR="0067396E" w:rsidRPr="004B104A">
        <w:rPr>
          <w:rFonts w:cstheme="minorHAnsi"/>
          <w:sz w:val="24"/>
          <w:szCs w:val="24"/>
        </w:rPr>
        <w:t>in the</w:t>
      </w:r>
      <w:r w:rsidRPr="004B104A">
        <w:rPr>
          <w:rFonts w:cstheme="minorHAnsi"/>
          <w:sz w:val="24"/>
          <w:szCs w:val="24"/>
        </w:rPr>
        <w:t>ir titles</w:t>
      </w:r>
      <w:r w:rsidR="0067396E" w:rsidRPr="004B104A">
        <w:rPr>
          <w:rFonts w:cstheme="minorHAnsi"/>
          <w:sz w:val="24"/>
          <w:szCs w:val="24"/>
        </w:rPr>
        <w:t xml:space="preserve">.  However, </w:t>
      </w:r>
      <w:r w:rsidR="00C85688" w:rsidRPr="004B104A">
        <w:rPr>
          <w:rFonts w:cstheme="minorHAnsi"/>
          <w:sz w:val="24"/>
          <w:szCs w:val="24"/>
        </w:rPr>
        <w:t xml:space="preserve">there may be limits to what is </w:t>
      </w:r>
      <w:r w:rsidR="0067396E" w:rsidRPr="004B104A">
        <w:rPr>
          <w:rFonts w:cstheme="minorHAnsi"/>
          <w:sz w:val="24"/>
          <w:szCs w:val="24"/>
        </w:rPr>
        <w:t xml:space="preserve">possible given that </w:t>
      </w:r>
      <w:r w:rsidR="002932AA">
        <w:rPr>
          <w:rFonts w:cstheme="minorHAnsi"/>
          <w:sz w:val="24"/>
          <w:szCs w:val="24"/>
        </w:rPr>
        <w:t>the role of Board</w:t>
      </w:r>
      <w:r w:rsidR="0067396E" w:rsidRPr="004B104A">
        <w:rPr>
          <w:rFonts w:cstheme="minorHAnsi"/>
          <w:sz w:val="24"/>
          <w:szCs w:val="24"/>
        </w:rPr>
        <w:t xml:space="preserve"> </w:t>
      </w:r>
      <w:r w:rsidR="002932AA">
        <w:rPr>
          <w:rFonts w:cstheme="minorHAnsi"/>
          <w:sz w:val="24"/>
          <w:szCs w:val="24"/>
        </w:rPr>
        <w:t>Members</w:t>
      </w:r>
      <w:r w:rsidR="0067396E" w:rsidRPr="004B104A">
        <w:rPr>
          <w:rFonts w:cstheme="minorHAnsi"/>
          <w:sz w:val="24"/>
          <w:szCs w:val="24"/>
        </w:rPr>
        <w:t xml:space="preserve"> are unpaid, there are no obvious communication channels etc.     </w:t>
      </w:r>
    </w:p>
    <w:p w14:paraId="6C7DC44D" w14:textId="77777777" w:rsidR="004305DE" w:rsidRPr="004305DE" w:rsidRDefault="004305DE" w:rsidP="004305DE">
      <w:pPr>
        <w:pStyle w:val="ListParagraph"/>
        <w:rPr>
          <w:rFonts w:cstheme="minorHAnsi"/>
          <w:sz w:val="24"/>
          <w:szCs w:val="24"/>
        </w:rPr>
      </w:pPr>
    </w:p>
    <w:p w14:paraId="77D953D8" w14:textId="19A3784B" w:rsidR="002065EC" w:rsidRPr="004B104A" w:rsidRDefault="00D74DD7" w:rsidP="002932AA">
      <w:pPr>
        <w:pStyle w:val="ListParagraph"/>
        <w:numPr>
          <w:ilvl w:val="0"/>
          <w:numId w:val="4"/>
        </w:numPr>
        <w:rPr>
          <w:rFonts w:cstheme="minorHAnsi"/>
          <w:sz w:val="24"/>
          <w:szCs w:val="24"/>
        </w:rPr>
      </w:pPr>
      <w:r w:rsidRPr="004B104A">
        <w:rPr>
          <w:rFonts w:cstheme="minorHAnsi"/>
          <w:sz w:val="24"/>
          <w:szCs w:val="24"/>
        </w:rPr>
        <w:t>T</w:t>
      </w:r>
      <w:r w:rsidR="002065EC" w:rsidRPr="004B104A">
        <w:rPr>
          <w:rFonts w:cstheme="minorHAnsi"/>
          <w:sz w:val="24"/>
          <w:szCs w:val="24"/>
        </w:rPr>
        <w:t xml:space="preserve">here is </w:t>
      </w:r>
      <w:r w:rsidRPr="004B104A">
        <w:rPr>
          <w:rFonts w:cstheme="minorHAnsi"/>
          <w:sz w:val="24"/>
          <w:szCs w:val="24"/>
        </w:rPr>
        <w:t>a</w:t>
      </w:r>
      <w:r w:rsidR="002065EC" w:rsidRPr="004B104A">
        <w:rPr>
          <w:rFonts w:cstheme="minorHAnsi"/>
          <w:sz w:val="24"/>
          <w:szCs w:val="24"/>
        </w:rPr>
        <w:t xml:space="preserve"> continuing need to assist the </w:t>
      </w:r>
      <w:r w:rsidR="002932AA">
        <w:rPr>
          <w:rFonts w:cstheme="minorHAnsi"/>
          <w:sz w:val="24"/>
          <w:szCs w:val="24"/>
        </w:rPr>
        <w:t>Committee</w:t>
      </w:r>
      <w:r w:rsidR="002065EC" w:rsidRPr="004B104A">
        <w:rPr>
          <w:rFonts w:cstheme="minorHAnsi"/>
          <w:sz w:val="24"/>
          <w:szCs w:val="24"/>
        </w:rPr>
        <w:t xml:space="preserve"> </w:t>
      </w:r>
      <w:r w:rsidR="00ED2AD2" w:rsidRPr="004B104A">
        <w:rPr>
          <w:rFonts w:cstheme="minorHAnsi"/>
          <w:sz w:val="24"/>
          <w:szCs w:val="24"/>
        </w:rPr>
        <w:t xml:space="preserve">in holding </w:t>
      </w:r>
      <w:r w:rsidR="002932AA">
        <w:rPr>
          <w:rFonts w:cstheme="minorHAnsi"/>
          <w:sz w:val="24"/>
          <w:szCs w:val="24"/>
        </w:rPr>
        <w:t>the Local Pensions Partnership</w:t>
      </w:r>
      <w:r w:rsidR="002065EC" w:rsidRPr="004B104A">
        <w:rPr>
          <w:rFonts w:cstheme="minorHAnsi"/>
          <w:sz w:val="24"/>
          <w:szCs w:val="24"/>
        </w:rPr>
        <w:t xml:space="preserve">, as the Fund’s major service provider, to account.  </w:t>
      </w:r>
      <w:r w:rsidR="0082453B" w:rsidRPr="004B104A">
        <w:rPr>
          <w:rFonts w:cstheme="minorHAnsi"/>
          <w:sz w:val="24"/>
          <w:szCs w:val="24"/>
        </w:rPr>
        <w:t xml:space="preserve">We will continue to monitor and provide feedback on </w:t>
      </w:r>
      <w:r w:rsidR="002065EC" w:rsidRPr="004B104A">
        <w:rPr>
          <w:rFonts w:cstheme="minorHAnsi"/>
          <w:sz w:val="24"/>
          <w:szCs w:val="24"/>
        </w:rPr>
        <w:t>administration service levels</w:t>
      </w:r>
      <w:r w:rsidR="00ED2AD2" w:rsidRPr="004B104A">
        <w:rPr>
          <w:rFonts w:cstheme="minorHAnsi"/>
          <w:sz w:val="24"/>
          <w:szCs w:val="24"/>
        </w:rPr>
        <w:t>;</w:t>
      </w:r>
      <w:r w:rsidR="002065EC" w:rsidRPr="004B104A">
        <w:rPr>
          <w:rFonts w:cstheme="minorHAnsi"/>
          <w:sz w:val="24"/>
          <w:szCs w:val="24"/>
        </w:rPr>
        <w:t xml:space="preserve"> going forward </w:t>
      </w:r>
      <w:r w:rsidR="0082453B" w:rsidRPr="004B104A">
        <w:rPr>
          <w:rFonts w:cstheme="minorHAnsi"/>
          <w:sz w:val="24"/>
          <w:szCs w:val="24"/>
        </w:rPr>
        <w:t xml:space="preserve">we will place </w:t>
      </w:r>
      <w:r w:rsidR="002065EC" w:rsidRPr="004B104A">
        <w:rPr>
          <w:rFonts w:cstheme="minorHAnsi"/>
          <w:sz w:val="24"/>
          <w:szCs w:val="24"/>
        </w:rPr>
        <w:t>more</w:t>
      </w:r>
      <w:r w:rsidR="0082453B" w:rsidRPr="004B104A">
        <w:rPr>
          <w:rFonts w:cstheme="minorHAnsi"/>
          <w:sz w:val="24"/>
          <w:szCs w:val="24"/>
        </w:rPr>
        <w:t xml:space="preserve"> </w:t>
      </w:r>
      <w:r w:rsidR="0082453B" w:rsidRPr="004B104A">
        <w:rPr>
          <w:rFonts w:cstheme="minorHAnsi"/>
          <w:sz w:val="24"/>
          <w:szCs w:val="24"/>
        </w:rPr>
        <w:lastRenderedPageBreak/>
        <w:t>emphasis</w:t>
      </w:r>
      <w:r w:rsidR="002065EC" w:rsidRPr="004B104A">
        <w:rPr>
          <w:rFonts w:cstheme="minorHAnsi"/>
          <w:sz w:val="24"/>
          <w:szCs w:val="24"/>
        </w:rPr>
        <w:t xml:space="preserve"> on improving governance and ultimately </w:t>
      </w:r>
      <w:r w:rsidR="0082453B" w:rsidRPr="004B104A">
        <w:rPr>
          <w:rFonts w:cstheme="minorHAnsi"/>
          <w:sz w:val="24"/>
          <w:szCs w:val="24"/>
        </w:rPr>
        <w:t xml:space="preserve">benefiting from the increased efficiencies </w:t>
      </w:r>
      <w:r w:rsidR="002065EC" w:rsidRPr="004B104A">
        <w:rPr>
          <w:rFonts w:cstheme="minorHAnsi"/>
          <w:sz w:val="24"/>
          <w:szCs w:val="24"/>
        </w:rPr>
        <w:t xml:space="preserve">which </w:t>
      </w:r>
      <w:r w:rsidR="008046A5" w:rsidRPr="004B104A">
        <w:rPr>
          <w:rFonts w:cstheme="minorHAnsi"/>
          <w:sz w:val="24"/>
          <w:szCs w:val="24"/>
        </w:rPr>
        <w:t xml:space="preserve">were behind the original decision to set up </w:t>
      </w:r>
      <w:r w:rsidR="004305DE">
        <w:rPr>
          <w:rFonts w:cstheme="minorHAnsi"/>
          <w:sz w:val="24"/>
          <w:szCs w:val="24"/>
        </w:rPr>
        <w:t>the Partnership</w:t>
      </w:r>
      <w:r w:rsidR="008046A5" w:rsidRPr="004B104A">
        <w:rPr>
          <w:rFonts w:cstheme="minorHAnsi"/>
          <w:sz w:val="24"/>
          <w:szCs w:val="24"/>
        </w:rPr>
        <w:t>.</w:t>
      </w:r>
      <w:r w:rsidR="002065EC" w:rsidRPr="004B104A">
        <w:rPr>
          <w:rFonts w:cstheme="minorHAnsi"/>
          <w:sz w:val="24"/>
          <w:szCs w:val="24"/>
        </w:rPr>
        <w:t xml:space="preserve"> </w:t>
      </w:r>
    </w:p>
    <w:p w14:paraId="6009E0E6" w14:textId="77777777" w:rsidR="004305DE" w:rsidRDefault="004305DE" w:rsidP="001B6A62">
      <w:pPr>
        <w:rPr>
          <w:rFonts w:asciiTheme="minorHAnsi" w:hAnsiTheme="minorHAnsi" w:cstheme="minorHAnsi"/>
          <w:b/>
          <w:color w:val="002060"/>
        </w:rPr>
      </w:pPr>
      <w:bookmarkStart w:id="0" w:name="_GoBack"/>
      <w:bookmarkEnd w:id="0"/>
    </w:p>
    <w:p w14:paraId="337AF914" w14:textId="2F4A99A8" w:rsidR="001B6A62" w:rsidRPr="004B104A" w:rsidRDefault="001B6A62" w:rsidP="001B6A62">
      <w:pPr>
        <w:rPr>
          <w:rFonts w:asciiTheme="minorHAnsi" w:hAnsiTheme="minorHAnsi" w:cstheme="minorHAnsi"/>
          <w:b/>
          <w:color w:val="002060"/>
        </w:rPr>
      </w:pPr>
      <w:r w:rsidRPr="004B104A">
        <w:rPr>
          <w:rFonts w:asciiTheme="minorHAnsi" w:hAnsiTheme="minorHAnsi" w:cstheme="minorHAnsi"/>
          <w:b/>
          <w:color w:val="002060"/>
        </w:rPr>
        <w:t>Recommendations</w:t>
      </w:r>
    </w:p>
    <w:p w14:paraId="37768E7C" w14:textId="77777777" w:rsidR="001B6A62" w:rsidRPr="004B104A" w:rsidRDefault="001B6A62" w:rsidP="001B6A62">
      <w:pPr>
        <w:pStyle w:val="ListParagraph"/>
        <w:rPr>
          <w:rFonts w:cstheme="minorHAnsi"/>
          <w:sz w:val="24"/>
          <w:szCs w:val="24"/>
        </w:rPr>
      </w:pPr>
    </w:p>
    <w:p w14:paraId="7039C990" w14:textId="0CA36C63" w:rsidR="00E869DD" w:rsidRPr="004B104A" w:rsidRDefault="00305B0B" w:rsidP="004305DE">
      <w:pPr>
        <w:pStyle w:val="ListParagraph"/>
        <w:numPr>
          <w:ilvl w:val="0"/>
          <w:numId w:val="3"/>
        </w:numPr>
        <w:spacing w:after="0"/>
        <w:rPr>
          <w:rFonts w:cstheme="minorHAnsi"/>
          <w:sz w:val="24"/>
          <w:szCs w:val="24"/>
        </w:rPr>
      </w:pPr>
      <w:r w:rsidRPr="004B104A">
        <w:rPr>
          <w:rFonts w:cstheme="minorHAnsi"/>
          <w:sz w:val="24"/>
          <w:szCs w:val="24"/>
        </w:rPr>
        <w:t xml:space="preserve">Continue </w:t>
      </w:r>
      <w:r w:rsidR="009E3534" w:rsidRPr="004B104A">
        <w:rPr>
          <w:rFonts w:cstheme="minorHAnsi"/>
          <w:sz w:val="24"/>
          <w:szCs w:val="24"/>
        </w:rPr>
        <w:t xml:space="preserve">to </w:t>
      </w:r>
      <w:r w:rsidR="0050675F" w:rsidRPr="004B104A">
        <w:rPr>
          <w:rFonts w:cstheme="minorHAnsi"/>
          <w:sz w:val="24"/>
          <w:szCs w:val="24"/>
        </w:rPr>
        <w:t>allocat</w:t>
      </w:r>
      <w:r w:rsidR="009E3534" w:rsidRPr="004B104A">
        <w:rPr>
          <w:rFonts w:cstheme="minorHAnsi"/>
          <w:sz w:val="24"/>
          <w:szCs w:val="24"/>
        </w:rPr>
        <w:t>e</w:t>
      </w:r>
      <w:r w:rsidR="0050675F" w:rsidRPr="004B104A">
        <w:rPr>
          <w:rFonts w:cstheme="minorHAnsi"/>
          <w:sz w:val="24"/>
          <w:szCs w:val="24"/>
        </w:rPr>
        <w:t xml:space="preserve"> particular areas of </w:t>
      </w:r>
      <w:r w:rsidR="001B6A62" w:rsidRPr="004B104A">
        <w:rPr>
          <w:rFonts w:cstheme="minorHAnsi"/>
          <w:sz w:val="24"/>
          <w:szCs w:val="24"/>
        </w:rPr>
        <w:t xml:space="preserve">Board </w:t>
      </w:r>
      <w:r w:rsidR="001F31BD" w:rsidRPr="004B104A">
        <w:rPr>
          <w:rFonts w:cstheme="minorHAnsi"/>
          <w:sz w:val="24"/>
          <w:szCs w:val="24"/>
        </w:rPr>
        <w:t>activities</w:t>
      </w:r>
      <w:r w:rsidR="001B6A62" w:rsidRPr="004B104A">
        <w:rPr>
          <w:rFonts w:cstheme="minorHAnsi"/>
          <w:sz w:val="24"/>
          <w:szCs w:val="24"/>
        </w:rPr>
        <w:t xml:space="preserve"> </w:t>
      </w:r>
      <w:r w:rsidR="0050675F" w:rsidRPr="004B104A">
        <w:rPr>
          <w:rFonts w:cstheme="minorHAnsi"/>
          <w:sz w:val="24"/>
          <w:szCs w:val="24"/>
        </w:rPr>
        <w:t>to selected Board members as per the table</w:t>
      </w:r>
      <w:r w:rsidR="001B6A62" w:rsidRPr="004B104A">
        <w:rPr>
          <w:rFonts w:cstheme="minorHAnsi"/>
          <w:sz w:val="24"/>
          <w:szCs w:val="24"/>
        </w:rPr>
        <w:t xml:space="preserve"> and </w:t>
      </w:r>
      <w:r w:rsidRPr="004B104A">
        <w:rPr>
          <w:rFonts w:cstheme="minorHAnsi"/>
          <w:sz w:val="24"/>
          <w:szCs w:val="24"/>
        </w:rPr>
        <w:t xml:space="preserve">asking </w:t>
      </w:r>
      <w:r w:rsidR="0050675F" w:rsidRPr="004B104A">
        <w:rPr>
          <w:rFonts w:cstheme="minorHAnsi"/>
          <w:sz w:val="24"/>
          <w:szCs w:val="24"/>
        </w:rPr>
        <w:t>them</w:t>
      </w:r>
      <w:r w:rsidR="001B6A62" w:rsidRPr="004B104A">
        <w:rPr>
          <w:rFonts w:cstheme="minorHAnsi"/>
          <w:sz w:val="24"/>
          <w:szCs w:val="24"/>
        </w:rPr>
        <w:t xml:space="preserve"> to take formal responsibility for leading discussions </w:t>
      </w:r>
      <w:r w:rsidRPr="004B104A">
        <w:rPr>
          <w:rFonts w:cstheme="minorHAnsi"/>
          <w:sz w:val="24"/>
          <w:szCs w:val="24"/>
        </w:rPr>
        <w:t>in meetings</w:t>
      </w:r>
      <w:r w:rsidR="001B6A62" w:rsidRPr="004B104A">
        <w:rPr>
          <w:rFonts w:cstheme="minorHAnsi"/>
          <w:sz w:val="24"/>
          <w:szCs w:val="24"/>
        </w:rPr>
        <w:t xml:space="preserve">.  </w:t>
      </w:r>
    </w:p>
    <w:p w14:paraId="204D0EA2" w14:textId="77777777" w:rsidR="006618E4" w:rsidRPr="004B104A" w:rsidRDefault="006618E4" w:rsidP="006618E4">
      <w:pPr>
        <w:pStyle w:val="ListParagraph"/>
        <w:rPr>
          <w:rFonts w:cstheme="minorHAnsi"/>
          <w:sz w:val="24"/>
          <w:szCs w:val="24"/>
        </w:rPr>
      </w:pPr>
    </w:p>
    <w:tbl>
      <w:tblPr>
        <w:tblStyle w:val="TableGrid"/>
        <w:tblW w:w="9203" w:type="dxa"/>
        <w:tblInd w:w="720" w:type="dxa"/>
        <w:tblLook w:val="04A0" w:firstRow="1" w:lastRow="0" w:firstColumn="1" w:lastColumn="0" w:noHBand="0" w:noVBand="1"/>
      </w:tblPr>
      <w:tblGrid>
        <w:gridCol w:w="2536"/>
        <w:gridCol w:w="3827"/>
        <w:gridCol w:w="2840"/>
      </w:tblGrid>
      <w:tr w:rsidR="001B6A62" w:rsidRPr="004B104A" w14:paraId="00859054" w14:textId="77777777" w:rsidTr="004305DE">
        <w:tc>
          <w:tcPr>
            <w:tcW w:w="2536" w:type="dxa"/>
          </w:tcPr>
          <w:p w14:paraId="239478C1" w14:textId="77777777" w:rsidR="001B6A62" w:rsidRPr="004B104A" w:rsidRDefault="001B6A62" w:rsidP="00845F4F">
            <w:pPr>
              <w:pStyle w:val="ListParagraph"/>
              <w:ind w:left="0"/>
              <w:rPr>
                <w:rFonts w:cstheme="minorHAnsi"/>
                <w:b/>
                <w:sz w:val="24"/>
                <w:szCs w:val="24"/>
              </w:rPr>
            </w:pPr>
            <w:r w:rsidRPr="004B104A">
              <w:rPr>
                <w:rFonts w:cstheme="minorHAnsi"/>
                <w:b/>
                <w:sz w:val="24"/>
                <w:szCs w:val="24"/>
              </w:rPr>
              <w:t>Area</w:t>
            </w:r>
          </w:p>
        </w:tc>
        <w:tc>
          <w:tcPr>
            <w:tcW w:w="3827" w:type="dxa"/>
          </w:tcPr>
          <w:p w14:paraId="11E93C76" w14:textId="77777777" w:rsidR="001B6A62" w:rsidRPr="004B104A" w:rsidRDefault="001B6A62" w:rsidP="003F31F0">
            <w:pPr>
              <w:pStyle w:val="ListParagraph"/>
              <w:ind w:left="0"/>
              <w:jc w:val="center"/>
              <w:rPr>
                <w:rFonts w:cstheme="minorHAnsi"/>
                <w:b/>
                <w:sz w:val="24"/>
                <w:szCs w:val="24"/>
              </w:rPr>
            </w:pPr>
            <w:r w:rsidRPr="004B104A">
              <w:rPr>
                <w:rFonts w:cstheme="minorHAnsi"/>
                <w:b/>
                <w:sz w:val="24"/>
                <w:szCs w:val="24"/>
              </w:rPr>
              <w:t>Includes</w:t>
            </w:r>
          </w:p>
        </w:tc>
        <w:tc>
          <w:tcPr>
            <w:tcW w:w="2840" w:type="dxa"/>
          </w:tcPr>
          <w:p w14:paraId="3BC1451F" w14:textId="77777777" w:rsidR="001B6A62" w:rsidRPr="004B104A" w:rsidRDefault="001B6A62" w:rsidP="003F31F0">
            <w:pPr>
              <w:pStyle w:val="ListParagraph"/>
              <w:ind w:left="0"/>
              <w:jc w:val="center"/>
              <w:rPr>
                <w:rFonts w:cstheme="minorHAnsi"/>
                <w:b/>
                <w:sz w:val="24"/>
                <w:szCs w:val="24"/>
              </w:rPr>
            </w:pPr>
            <w:r w:rsidRPr="004B104A">
              <w:rPr>
                <w:rFonts w:cstheme="minorHAnsi"/>
                <w:b/>
                <w:sz w:val="24"/>
                <w:szCs w:val="24"/>
              </w:rPr>
              <w:t>Members</w:t>
            </w:r>
          </w:p>
        </w:tc>
      </w:tr>
      <w:tr w:rsidR="001B6A62" w:rsidRPr="004B104A" w14:paraId="60352C2E" w14:textId="77777777" w:rsidTr="004305DE">
        <w:tc>
          <w:tcPr>
            <w:tcW w:w="2536" w:type="dxa"/>
          </w:tcPr>
          <w:p w14:paraId="1EFEA6BB" w14:textId="77777777" w:rsidR="001B6A62" w:rsidRPr="004B104A" w:rsidRDefault="001B6A62" w:rsidP="00845F4F">
            <w:pPr>
              <w:pStyle w:val="ListParagraph"/>
              <w:ind w:left="0"/>
              <w:rPr>
                <w:rFonts w:cstheme="minorHAnsi"/>
                <w:sz w:val="24"/>
                <w:szCs w:val="24"/>
              </w:rPr>
            </w:pPr>
            <w:r w:rsidRPr="004B104A">
              <w:rPr>
                <w:rFonts w:cstheme="minorHAnsi"/>
                <w:sz w:val="24"/>
                <w:szCs w:val="24"/>
              </w:rPr>
              <w:t>Compliance with regulations and statutory guidance</w:t>
            </w:r>
          </w:p>
        </w:tc>
        <w:tc>
          <w:tcPr>
            <w:tcW w:w="3827" w:type="dxa"/>
          </w:tcPr>
          <w:p w14:paraId="2A4F20F6" w14:textId="6EC899C4" w:rsidR="001B6A62" w:rsidRPr="004B104A" w:rsidRDefault="001B6A62" w:rsidP="004305DE">
            <w:pPr>
              <w:pStyle w:val="ListParagraph"/>
              <w:ind w:left="0"/>
              <w:jc w:val="center"/>
              <w:rPr>
                <w:rFonts w:cstheme="minorHAnsi"/>
                <w:sz w:val="24"/>
                <w:szCs w:val="24"/>
              </w:rPr>
            </w:pPr>
            <w:r w:rsidRPr="004B104A">
              <w:rPr>
                <w:rFonts w:cstheme="minorHAnsi"/>
                <w:sz w:val="24"/>
                <w:szCs w:val="24"/>
              </w:rPr>
              <w:t>T</w:t>
            </w:r>
            <w:r w:rsidR="004305DE">
              <w:rPr>
                <w:rFonts w:cstheme="minorHAnsi"/>
                <w:sz w:val="24"/>
                <w:szCs w:val="24"/>
              </w:rPr>
              <w:t xml:space="preserve">he pensions Regulator, </w:t>
            </w:r>
            <w:r w:rsidRPr="004B104A">
              <w:rPr>
                <w:rFonts w:cstheme="minorHAnsi"/>
                <w:sz w:val="24"/>
                <w:szCs w:val="24"/>
              </w:rPr>
              <w:t>L</w:t>
            </w:r>
            <w:r w:rsidR="004305DE">
              <w:rPr>
                <w:rFonts w:cstheme="minorHAnsi"/>
                <w:sz w:val="24"/>
                <w:szCs w:val="24"/>
              </w:rPr>
              <w:t>ocal Government Pensions R</w:t>
            </w:r>
            <w:r w:rsidRPr="004B104A">
              <w:rPr>
                <w:rFonts w:cstheme="minorHAnsi"/>
                <w:sz w:val="24"/>
                <w:szCs w:val="24"/>
              </w:rPr>
              <w:t>egulations</w:t>
            </w:r>
          </w:p>
        </w:tc>
        <w:tc>
          <w:tcPr>
            <w:tcW w:w="2840" w:type="dxa"/>
          </w:tcPr>
          <w:p w14:paraId="38B05838" w14:textId="4CAC3A9A" w:rsidR="001B6A62" w:rsidRPr="004B104A" w:rsidRDefault="004305DE" w:rsidP="004305DE">
            <w:pPr>
              <w:pStyle w:val="ListParagraph"/>
              <w:ind w:left="0"/>
              <w:jc w:val="center"/>
              <w:rPr>
                <w:rFonts w:cstheme="minorHAnsi"/>
                <w:sz w:val="24"/>
                <w:szCs w:val="24"/>
              </w:rPr>
            </w:pPr>
            <w:r>
              <w:rPr>
                <w:rFonts w:cstheme="minorHAnsi"/>
                <w:sz w:val="24"/>
                <w:szCs w:val="24"/>
              </w:rPr>
              <w:t>K Haigh &amp; W Bourne</w:t>
            </w:r>
          </w:p>
        </w:tc>
      </w:tr>
      <w:tr w:rsidR="001B6A62" w:rsidRPr="004B104A" w14:paraId="236EDC27" w14:textId="77777777" w:rsidTr="004305DE">
        <w:tc>
          <w:tcPr>
            <w:tcW w:w="2536" w:type="dxa"/>
          </w:tcPr>
          <w:p w14:paraId="72ECBBF9" w14:textId="77777777" w:rsidR="001B6A62" w:rsidRPr="004B104A" w:rsidRDefault="001B6A62" w:rsidP="00845F4F">
            <w:pPr>
              <w:pStyle w:val="ListParagraph"/>
              <w:ind w:left="0"/>
              <w:rPr>
                <w:rFonts w:cstheme="minorHAnsi"/>
                <w:sz w:val="24"/>
                <w:szCs w:val="24"/>
              </w:rPr>
            </w:pPr>
            <w:r w:rsidRPr="004B104A">
              <w:rPr>
                <w:rFonts w:cstheme="minorHAnsi"/>
                <w:sz w:val="24"/>
                <w:szCs w:val="24"/>
              </w:rPr>
              <w:t xml:space="preserve">Communications </w:t>
            </w:r>
          </w:p>
        </w:tc>
        <w:tc>
          <w:tcPr>
            <w:tcW w:w="3827" w:type="dxa"/>
          </w:tcPr>
          <w:p w14:paraId="7EF4226F" w14:textId="5E3F5F76" w:rsidR="001B6A62" w:rsidRPr="004B104A" w:rsidRDefault="001B6A62" w:rsidP="004305DE">
            <w:pPr>
              <w:pStyle w:val="ListParagraph"/>
              <w:ind w:left="0"/>
              <w:jc w:val="center"/>
              <w:rPr>
                <w:rFonts w:cstheme="minorHAnsi"/>
                <w:sz w:val="24"/>
                <w:szCs w:val="24"/>
              </w:rPr>
            </w:pPr>
            <w:r w:rsidRPr="004B104A">
              <w:rPr>
                <w:rFonts w:cstheme="minorHAnsi"/>
                <w:sz w:val="24"/>
                <w:szCs w:val="24"/>
              </w:rPr>
              <w:t>Engagement,</w:t>
            </w:r>
            <w:r w:rsidR="004305DE">
              <w:rPr>
                <w:rFonts w:cstheme="minorHAnsi"/>
                <w:sz w:val="24"/>
                <w:szCs w:val="24"/>
              </w:rPr>
              <w:t xml:space="preserve"> Communications</w:t>
            </w:r>
            <w:r w:rsidRPr="004B104A">
              <w:rPr>
                <w:rFonts w:cstheme="minorHAnsi"/>
                <w:sz w:val="24"/>
                <w:szCs w:val="24"/>
              </w:rPr>
              <w:t xml:space="preserve"> policy</w:t>
            </w:r>
          </w:p>
        </w:tc>
        <w:tc>
          <w:tcPr>
            <w:tcW w:w="2840" w:type="dxa"/>
          </w:tcPr>
          <w:p w14:paraId="76D9FA93" w14:textId="65374945" w:rsidR="001B6A62" w:rsidRPr="004B104A" w:rsidRDefault="0067396E" w:rsidP="004305DE">
            <w:pPr>
              <w:pStyle w:val="ListParagraph"/>
              <w:ind w:left="0"/>
              <w:jc w:val="center"/>
              <w:rPr>
                <w:rFonts w:cstheme="minorHAnsi"/>
                <w:sz w:val="24"/>
                <w:szCs w:val="24"/>
              </w:rPr>
            </w:pPr>
            <w:r w:rsidRPr="004B104A">
              <w:rPr>
                <w:rFonts w:cstheme="minorHAnsi"/>
                <w:sz w:val="24"/>
                <w:szCs w:val="24"/>
              </w:rPr>
              <w:t>D</w:t>
            </w:r>
            <w:r w:rsidR="004305DE">
              <w:rPr>
                <w:rFonts w:cstheme="minorHAnsi"/>
                <w:sz w:val="24"/>
                <w:szCs w:val="24"/>
              </w:rPr>
              <w:t xml:space="preserve"> </w:t>
            </w:r>
            <w:r w:rsidRPr="004B104A">
              <w:rPr>
                <w:rFonts w:cstheme="minorHAnsi"/>
                <w:sz w:val="24"/>
                <w:szCs w:val="24"/>
              </w:rPr>
              <w:t>P</w:t>
            </w:r>
            <w:r w:rsidR="004305DE">
              <w:rPr>
                <w:rFonts w:cstheme="minorHAnsi"/>
                <w:sz w:val="24"/>
                <w:szCs w:val="24"/>
              </w:rPr>
              <w:t>arker &amp; K Wallbank</w:t>
            </w:r>
          </w:p>
        </w:tc>
      </w:tr>
      <w:tr w:rsidR="001B6A62" w:rsidRPr="004B104A" w14:paraId="14EA3DFE" w14:textId="77777777" w:rsidTr="004305DE">
        <w:tc>
          <w:tcPr>
            <w:tcW w:w="2536" w:type="dxa"/>
          </w:tcPr>
          <w:p w14:paraId="6F009CA8" w14:textId="77777777" w:rsidR="001B6A62" w:rsidRPr="004B104A" w:rsidRDefault="001B6A62" w:rsidP="00845F4F">
            <w:pPr>
              <w:pStyle w:val="ListParagraph"/>
              <w:ind w:left="0"/>
              <w:rPr>
                <w:rFonts w:cstheme="minorHAnsi"/>
                <w:sz w:val="24"/>
                <w:szCs w:val="24"/>
              </w:rPr>
            </w:pPr>
            <w:r w:rsidRPr="004B104A">
              <w:rPr>
                <w:rFonts w:cstheme="minorHAnsi"/>
                <w:sz w:val="24"/>
                <w:szCs w:val="24"/>
              </w:rPr>
              <w:t>Administration</w:t>
            </w:r>
          </w:p>
        </w:tc>
        <w:tc>
          <w:tcPr>
            <w:tcW w:w="3827" w:type="dxa"/>
          </w:tcPr>
          <w:p w14:paraId="0586C6BB" w14:textId="630E7B56" w:rsidR="001B6A62" w:rsidRPr="004B104A" w:rsidRDefault="001B6A62" w:rsidP="004305DE">
            <w:pPr>
              <w:pStyle w:val="ListParagraph"/>
              <w:ind w:left="0"/>
              <w:jc w:val="center"/>
              <w:rPr>
                <w:rFonts w:cstheme="minorHAnsi"/>
                <w:sz w:val="24"/>
                <w:szCs w:val="24"/>
              </w:rPr>
            </w:pPr>
            <w:r w:rsidRPr="004B104A">
              <w:rPr>
                <w:rFonts w:cstheme="minorHAnsi"/>
                <w:sz w:val="24"/>
                <w:szCs w:val="24"/>
              </w:rPr>
              <w:t>K</w:t>
            </w:r>
            <w:r w:rsidR="004305DE">
              <w:rPr>
                <w:rFonts w:cstheme="minorHAnsi"/>
                <w:sz w:val="24"/>
                <w:szCs w:val="24"/>
              </w:rPr>
              <w:t>ey Performance Indicators</w:t>
            </w:r>
            <w:r w:rsidRPr="004B104A">
              <w:rPr>
                <w:rFonts w:cstheme="minorHAnsi"/>
                <w:sz w:val="24"/>
                <w:szCs w:val="24"/>
              </w:rPr>
              <w:t xml:space="preserve">, ABSs, </w:t>
            </w:r>
            <w:r w:rsidR="00ED2AD2" w:rsidRPr="004B104A">
              <w:rPr>
                <w:rFonts w:cstheme="minorHAnsi"/>
                <w:sz w:val="24"/>
                <w:szCs w:val="24"/>
              </w:rPr>
              <w:br/>
            </w:r>
            <w:r w:rsidRPr="004B104A">
              <w:rPr>
                <w:rFonts w:cstheme="minorHAnsi"/>
                <w:sz w:val="24"/>
                <w:szCs w:val="24"/>
              </w:rPr>
              <w:t>admin breaches</w:t>
            </w:r>
          </w:p>
        </w:tc>
        <w:tc>
          <w:tcPr>
            <w:tcW w:w="2840" w:type="dxa"/>
          </w:tcPr>
          <w:p w14:paraId="1E82A46A" w14:textId="444B5860" w:rsidR="001B6A62" w:rsidRPr="004B104A" w:rsidRDefault="001B6A62" w:rsidP="004305DE">
            <w:pPr>
              <w:pStyle w:val="ListParagraph"/>
              <w:ind w:left="0"/>
              <w:jc w:val="center"/>
              <w:rPr>
                <w:rFonts w:cstheme="minorHAnsi"/>
                <w:sz w:val="24"/>
                <w:szCs w:val="24"/>
              </w:rPr>
            </w:pPr>
            <w:r w:rsidRPr="004B104A">
              <w:rPr>
                <w:rFonts w:cstheme="minorHAnsi"/>
                <w:sz w:val="24"/>
                <w:szCs w:val="24"/>
              </w:rPr>
              <w:t>Y</w:t>
            </w:r>
            <w:r w:rsidR="004305DE">
              <w:rPr>
                <w:rFonts w:cstheme="minorHAnsi"/>
                <w:sz w:val="24"/>
                <w:szCs w:val="24"/>
              </w:rPr>
              <w:t xml:space="preserve"> Moult &amp; S Thompson</w:t>
            </w:r>
          </w:p>
        </w:tc>
      </w:tr>
      <w:tr w:rsidR="001B6A62" w:rsidRPr="004B104A" w14:paraId="31A598F5" w14:textId="77777777" w:rsidTr="004305DE">
        <w:tc>
          <w:tcPr>
            <w:tcW w:w="2536" w:type="dxa"/>
          </w:tcPr>
          <w:p w14:paraId="7958F7AF" w14:textId="77777777" w:rsidR="001B6A62" w:rsidRPr="004B104A" w:rsidRDefault="001B6A62" w:rsidP="00845F4F">
            <w:pPr>
              <w:pStyle w:val="ListParagraph"/>
              <w:ind w:left="0"/>
              <w:rPr>
                <w:rFonts w:cstheme="minorHAnsi"/>
                <w:sz w:val="24"/>
                <w:szCs w:val="24"/>
              </w:rPr>
            </w:pPr>
            <w:r w:rsidRPr="004B104A">
              <w:rPr>
                <w:rFonts w:cstheme="minorHAnsi"/>
                <w:sz w:val="24"/>
                <w:szCs w:val="24"/>
              </w:rPr>
              <w:t>IT</w:t>
            </w:r>
          </w:p>
        </w:tc>
        <w:tc>
          <w:tcPr>
            <w:tcW w:w="3827" w:type="dxa"/>
          </w:tcPr>
          <w:p w14:paraId="6523008A" w14:textId="20719C0E" w:rsidR="001B6A62" w:rsidRPr="004B104A" w:rsidRDefault="001B6A62" w:rsidP="004305DE">
            <w:pPr>
              <w:pStyle w:val="ListParagraph"/>
              <w:ind w:left="0"/>
              <w:jc w:val="center"/>
              <w:rPr>
                <w:rFonts w:cstheme="minorHAnsi"/>
                <w:sz w:val="24"/>
                <w:szCs w:val="24"/>
              </w:rPr>
            </w:pPr>
            <w:r w:rsidRPr="004B104A">
              <w:rPr>
                <w:rFonts w:cstheme="minorHAnsi"/>
                <w:sz w:val="24"/>
                <w:szCs w:val="24"/>
              </w:rPr>
              <w:t xml:space="preserve">Fraud Control, </w:t>
            </w:r>
            <w:r w:rsidR="004305DE">
              <w:rPr>
                <w:rFonts w:cstheme="minorHAnsi"/>
                <w:sz w:val="24"/>
                <w:szCs w:val="24"/>
              </w:rPr>
              <w:t xml:space="preserve"> </w:t>
            </w:r>
            <w:r w:rsidR="001F31BD" w:rsidRPr="004B104A">
              <w:rPr>
                <w:rFonts w:cstheme="minorHAnsi"/>
                <w:sz w:val="24"/>
                <w:szCs w:val="24"/>
              </w:rPr>
              <w:t>d</w:t>
            </w:r>
            <w:r w:rsidRPr="004B104A">
              <w:rPr>
                <w:rFonts w:cstheme="minorHAnsi"/>
                <w:sz w:val="24"/>
                <w:szCs w:val="24"/>
              </w:rPr>
              <w:t xml:space="preserve">ata protection, </w:t>
            </w:r>
            <w:r w:rsidR="001F31BD" w:rsidRPr="004B104A">
              <w:rPr>
                <w:rFonts w:cstheme="minorHAnsi"/>
                <w:sz w:val="24"/>
                <w:szCs w:val="24"/>
              </w:rPr>
              <w:t>c</w:t>
            </w:r>
            <w:r w:rsidRPr="004B104A">
              <w:rPr>
                <w:rFonts w:cstheme="minorHAnsi"/>
                <w:sz w:val="24"/>
                <w:szCs w:val="24"/>
              </w:rPr>
              <w:t>yber</w:t>
            </w:r>
            <w:r w:rsidR="004305DE">
              <w:rPr>
                <w:rFonts w:cstheme="minorHAnsi"/>
                <w:sz w:val="24"/>
                <w:szCs w:val="24"/>
              </w:rPr>
              <w:t xml:space="preserve"> security</w:t>
            </w:r>
          </w:p>
        </w:tc>
        <w:tc>
          <w:tcPr>
            <w:tcW w:w="2840" w:type="dxa"/>
          </w:tcPr>
          <w:p w14:paraId="0AD893AA" w14:textId="4946885D" w:rsidR="001B6A62" w:rsidRPr="004B104A" w:rsidRDefault="009E3534" w:rsidP="004305DE">
            <w:pPr>
              <w:pStyle w:val="ListParagraph"/>
              <w:ind w:left="0"/>
              <w:jc w:val="center"/>
              <w:rPr>
                <w:rFonts w:cstheme="minorHAnsi"/>
                <w:sz w:val="24"/>
                <w:szCs w:val="24"/>
              </w:rPr>
            </w:pPr>
            <w:r w:rsidRPr="004B104A">
              <w:rPr>
                <w:rFonts w:cstheme="minorHAnsi"/>
                <w:sz w:val="24"/>
                <w:szCs w:val="24"/>
              </w:rPr>
              <w:t>T</w:t>
            </w:r>
            <w:r w:rsidR="004305DE">
              <w:rPr>
                <w:rFonts w:cstheme="minorHAnsi"/>
                <w:sz w:val="24"/>
                <w:szCs w:val="24"/>
              </w:rPr>
              <w:t xml:space="preserve"> Pounder &amp; C Gibson</w:t>
            </w:r>
          </w:p>
        </w:tc>
      </w:tr>
      <w:tr w:rsidR="001B6A62" w:rsidRPr="004B104A" w14:paraId="2E3B7801" w14:textId="77777777" w:rsidTr="004305DE">
        <w:tc>
          <w:tcPr>
            <w:tcW w:w="2536" w:type="dxa"/>
          </w:tcPr>
          <w:p w14:paraId="38E9AB52" w14:textId="14CD8D47" w:rsidR="001B6A62" w:rsidRPr="004B104A" w:rsidRDefault="001B6A62" w:rsidP="009270B4">
            <w:pPr>
              <w:pStyle w:val="ListParagraph"/>
              <w:ind w:left="0"/>
              <w:rPr>
                <w:rFonts w:cstheme="minorHAnsi"/>
                <w:sz w:val="24"/>
                <w:szCs w:val="24"/>
              </w:rPr>
            </w:pPr>
            <w:r w:rsidRPr="004B104A">
              <w:rPr>
                <w:rFonts w:cstheme="minorHAnsi"/>
                <w:sz w:val="24"/>
                <w:szCs w:val="24"/>
              </w:rPr>
              <w:t xml:space="preserve">Investment </w:t>
            </w:r>
            <w:r w:rsidR="00042548" w:rsidRPr="004B104A">
              <w:rPr>
                <w:rFonts w:cstheme="minorHAnsi"/>
                <w:sz w:val="24"/>
                <w:szCs w:val="24"/>
              </w:rPr>
              <w:t>policy documents</w:t>
            </w:r>
          </w:p>
        </w:tc>
        <w:tc>
          <w:tcPr>
            <w:tcW w:w="3827" w:type="dxa"/>
          </w:tcPr>
          <w:p w14:paraId="775E4B18" w14:textId="609F8426" w:rsidR="001B6A62" w:rsidRPr="004B104A" w:rsidRDefault="001B6A62" w:rsidP="00345AB8">
            <w:pPr>
              <w:pStyle w:val="ListParagraph"/>
              <w:ind w:left="0"/>
              <w:jc w:val="center"/>
              <w:rPr>
                <w:rFonts w:cstheme="minorHAnsi"/>
                <w:sz w:val="24"/>
                <w:szCs w:val="24"/>
              </w:rPr>
            </w:pPr>
            <w:r w:rsidRPr="004B104A">
              <w:rPr>
                <w:rFonts w:cstheme="minorHAnsi"/>
                <w:sz w:val="24"/>
                <w:szCs w:val="24"/>
              </w:rPr>
              <w:t xml:space="preserve">ISS, </w:t>
            </w:r>
            <w:r w:rsidR="001F31BD" w:rsidRPr="004B104A">
              <w:rPr>
                <w:rFonts w:cstheme="minorHAnsi"/>
                <w:sz w:val="24"/>
                <w:szCs w:val="24"/>
              </w:rPr>
              <w:t>a</w:t>
            </w:r>
            <w:r w:rsidRPr="004B104A">
              <w:rPr>
                <w:rFonts w:cstheme="minorHAnsi"/>
                <w:sz w:val="24"/>
                <w:szCs w:val="24"/>
              </w:rPr>
              <w:t xml:space="preserve">ctuarial report, </w:t>
            </w:r>
            <w:r w:rsidR="00ED2AD2" w:rsidRPr="004B104A">
              <w:rPr>
                <w:rFonts w:cstheme="minorHAnsi"/>
                <w:sz w:val="24"/>
                <w:szCs w:val="24"/>
              </w:rPr>
              <w:t>r</w:t>
            </w:r>
            <w:r w:rsidRPr="004B104A">
              <w:rPr>
                <w:rFonts w:cstheme="minorHAnsi"/>
                <w:sz w:val="24"/>
                <w:szCs w:val="24"/>
              </w:rPr>
              <w:t>esponsible Investment</w:t>
            </w:r>
          </w:p>
        </w:tc>
        <w:tc>
          <w:tcPr>
            <w:tcW w:w="2840" w:type="dxa"/>
          </w:tcPr>
          <w:p w14:paraId="7773BD8B" w14:textId="095A626B" w:rsidR="001B6A62" w:rsidRPr="004B104A" w:rsidRDefault="0067396E" w:rsidP="004305DE">
            <w:pPr>
              <w:pStyle w:val="ListParagraph"/>
              <w:ind w:left="0"/>
              <w:jc w:val="center"/>
              <w:rPr>
                <w:rFonts w:cstheme="minorHAnsi"/>
                <w:sz w:val="24"/>
                <w:szCs w:val="24"/>
              </w:rPr>
            </w:pPr>
            <w:r w:rsidRPr="004B104A">
              <w:rPr>
                <w:rFonts w:cstheme="minorHAnsi"/>
                <w:sz w:val="24"/>
                <w:szCs w:val="24"/>
              </w:rPr>
              <w:t>D</w:t>
            </w:r>
            <w:r w:rsidR="004305DE">
              <w:rPr>
                <w:rFonts w:cstheme="minorHAnsi"/>
                <w:sz w:val="24"/>
                <w:szCs w:val="24"/>
              </w:rPr>
              <w:t xml:space="preserve"> Parker &amp;</w:t>
            </w:r>
            <w:r w:rsidR="001B6A62" w:rsidRPr="004B104A">
              <w:rPr>
                <w:rFonts w:cstheme="minorHAnsi"/>
                <w:sz w:val="24"/>
                <w:szCs w:val="24"/>
              </w:rPr>
              <w:t xml:space="preserve"> S</w:t>
            </w:r>
            <w:r w:rsidR="004305DE">
              <w:rPr>
                <w:rFonts w:cstheme="minorHAnsi"/>
                <w:sz w:val="24"/>
                <w:szCs w:val="24"/>
              </w:rPr>
              <w:t xml:space="preserve"> </w:t>
            </w:r>
            <w:r w:rsidR="001B6A62" w:rsidRPr="004B104A">
              <w:rPr>
                <w:rFonts w:cstheme="minorHAnsi"/>
                <w:sz w:val="24"/>
                <w:szCs w:val="24"/>
              </w:rPr>
              <w:t>T</w:t>
            </w:r>
            <w:r w:rsidR="004305DE">
              <w:rPr>
                <w:rFonts w:cstheme="minorHAnsi"/>
                <w:sz w:val="24"/>
                <w:szCs w:val="24"/>
              </w:rPr>
              <w:t>hompson</w:t>
            </w:r>
          </w:p>
        </w:tc>
      </w:tr>
      <w:tr w:rsidR="001B6A62" w:rsidRPr="004B104A" w14:paraId="31E552FF" w14:textId="77777777" w:rsidTr="004305DE">
        <w:tc>
          <w:tcPr>
            <w:tcW w:w="2536" w:type="dxa"/>
          </w:tcPr>
          <w:p w14:paraId="3A77979B" w14:textId="7E1C9446" w:rsidR="001B6A62" w:rsidRPr="004B104A" w:rsidRDefault="001B6A62" w:rsidP="009270B4">
            <w:pPr>
              <w:pStyle w:val="ListParagraph"/>
              <w:ind w:left="0"/>
              <w:rPr>
                <w:rFonts w:cstheme="minorHAnsi"/>
                <w:sz w:val="24"/>
                <w:szCs w:val="24"/>
              </w:rPr>
            </w:pPr>
            <w:r w:rsidRPr="004B104A">
              <w:rPr>
                <w:rFonts w:cstheme="minorHAnsi"/>
                <w:sz w:val="24"/>
                <w:szCs w:val="24"/>
              </w:rPr>
              <w:t xml:space="preserve">Service </w:t>
            </w:r>
            <w:r w:rsidR="009270B4" w:rsidRPr="004B104A">
              <w:rPr>
                <w:rFonts w:cstheme="minorHAnsi"/>
                <w:sz w:val="24"/>
                <w:szCs w:val="24"/>
              </w:rPr>
              <w:t>p</w:t>
            </w:r>
            <w:r w:rsidRPr="004B104A">
              <w:rPr>
                <w:rFonts w:cstheme="minorHAnsi"/>
                <w:sz w:val="24"/>
                <w:szCs w:val="24"/>
              </w:rPr>
              <w:t>roviders governance</w:t>
            </w:r>
          </w:p>
        </w:tc>
        <w:tc>
          <w:tcPr>
            <w:tcW w:w="3827" w:type="dxa"/>
          </w:tcPr>
          <w:p w14:paraId="18FFD59A" w14:textId="746F6753" w:rsidR="001B6A62" w:rsidRPr="004B104A" w:rsidRDefault="001B6A62" w:rsidP="004305DE">
            <w:pPr>
              <w:pStyle w:val="ListParagraph"/>
              <w:ind w:left="0"/>
              <w:jc w:val="center"/>
              <w:rPr>
                <w:rFonts w:cstheme="minorHAnsi"/>
                <w:sz w:val="24"/>
                <w:szCs w:val="24"/>
              </w:rPr>
            </w:pPr>
            <w:r w:rsidRPr="004B104A">
              <w:rPr>
                <w:rFonts w:cstheme="minorHAnsi"/>
                <w:sz w:val="24"/>
                <w:szCs w:val="24"/>
              </w:rPr>
              <w:t>L</w:t>
            </w:r>
            <w:r w:rsidR="004305DE">
              <w:rPr>
                <w:rFonts w:cstheme="minorHAnsi"/>
                <w:sz w:val="24"/>
                <w:szCs w:val="24"/>
              </w:rPr>
              <w:t>ocal Pension Partnership</w:t>
            </w:r>
            <w:r w:rsidRPr="004B104A">
              <w:rPr>
                <w:rFonts w:cstheme="minorHAnsi"/>
                <w:sz w:val="24"/>
                <w:szCs w:val="24"/>
              </w:rPr>
              <w:t>, custodian, audit</w:t>
            </w:r>
          </w:p>
        </w:tc>
        <w:tc>
          <w:tcPr>
            <w:tcW w:w="2840" w:type="dxa"/>
          </w:tcPr>
          <w:p w14:paraId="29B22294" w14:textId="48B9C809" w:rsidR="001B6A62" w:rsidRPr="004B104A" w:rsidRDefault="00305B0B" w:rsidP="004305DE">
            <w:pPr>
              <w:pStyle w:val="ListParagraph"/>
              <w:ind w:left="0"/>
              <w:jc w:val="center"/>
              <w:rPr>
                <w:rFonts w:cstheme="minorHAnsi"/>
                <w:sz w:val="24"/>
                <w:szCs w:val="24"/>
              </w:rPr>
            </w:pPr>
            <w:r w:rsidRPr="004B104A">
              <w:rPr>
                <w:rFonts w:cstheme="minorHAnsi"/>
                <w:sz w:val="24"/>
                <w:szCs w:val="24"/>
              </w:rPr>
              <w:t xml:space="preserve"> T</w:t>
            </w:r>
            <w:r w:rsidR="004305DE">
              <w:rPr>
                <w:rFonts w:cstheme="minorHAnsi"/>
                <w:sz w:val="24"/>
                <w:szCs w:val="24"/>
              </w:rPr>
              <w:t xml:space="preserve"> Pounder &amp; </w:t>
            </w:r>
            <w:r w:rsidR="009E3534" w:rsidRPr="004B104A">
              <w:rPr>
                <w:rFonts w:cstheme="minorHAnsi"/>
                <w:sz w:val="24"/>
                <w:szCs w:val="24"/>
              </w:rPr>
              <w:t>Y</w:t>
            </w:r>
            <w:r w:rsidR="004305DE">
              <w:rPr>
                <w:rFonts w:cstheme="minorHAnsi"/>
                <w:sz w:val="24"/>
                <w:szCs w:val="24"/>
              </w:rPr>
              <w:t xml:space="preserve"> Moult</w:t>
            </w:r>
          </w:p>
        </w:tc>
      </w:tr>
      <w:tr w:rsidR="001B6A62" w:rsidRPr="004B104A" w14:paraId="233A4E4A" w14:textId="77777777" w:rsidTr="004305DE">
        <w:tc>
          <w:tcPr>
            <w:tcW w:w="2536" w:type="dxa"/>
          </w:tcPr>
          <w:p w14:paraId="45ADC233" w14:textId="77777777" w:rsidR="001B6A62" w:rsidRPr="004B104A" w:rsidRDefault="001B6A62" w:rsidP="00845F4F">
            <w:pPr>
              <w:pStyle w:val="ListParagraph"/>
              <w:ind w:left="0"/>
              <w:rPr>
                <w:rFonts w:cstheme="minorHAnsi"/>
                <w:sz w:val="24"/>
                <w:szCs w:val="24"/>
              </w:rPr>
            </w:pPr>
            <w:r w:rsidRPr="004B104A">
              <w:rPr>
                <w:rFonts w:cstheme="minorHAnsi"/>
                <w:sz w:val="24"/>
                <w:szCs w:val="24"/>
              </w:rPr>
              <w:t>Risk register</w:t>
            </w:r>
          </w:p>
        </w:tc>
        <w:tc>
          <w:tcPr>
            <w:tcW w:w="3827" w:type="dxa"/>
          </w:tcPr>
          <w:p w14:paraId="35FFF5E5" w14:textId="77777777" w:rsidR="001B6A62" w:rsidRPr="004B104A" w:rsidRDefault="001B6A62" w:rsidP="003F31F0">
            <w:pPr>
              <w:pStyle w:val="ListParagraph"/>
              <w:ind w:left="0"/>
              <w:jc w:val="center"/>
              <w:rPr>
                <w:rFonts w:cstheme="minorHAnsi"/>
                <w:sz w:val="24"/>
                <w:szCs w:val="24"/>
              </w:rPr>
            </w:pPr>
          </w:p>
        </w:tc>
        <w:tc>
          <w:tcPr>
            <w:tcW w:w="2840" w:type="dxa"/>
          </w:tcPr>
          <w:p w14:paraId="37892417" w14:textId="39F3D5E8" w:rsidR="001B6A62" w:rsidRPr="004B104A" w:rsidRDefault="001B6A62" w:rsidP="004305DE">
            <w:pPr>
              <w:pStyle w:val="ListParagraph"/>
              <w:ind w:left="0"/>
              <w:jc w:val="center"/>
              <w:rPr>
                <w:rFonts w:cstheme="minorHAnsi"/>
                <w:sz w:val="24"/>
                <w:szCs w:val="24"/>
              </w:rPr>
            </w:pPr>
            <w:r w:rsidRPr="004B104A">
              <w:rPr>
                <w:rFonts w:cstheme="minorHAnsi"/>
                <w:sz w:val="24"/>
                <w:szCs w:val="24"/>
              </w:rPr>
              <w:t>C</w:t>
            </w:r>
            <w:r w:rsidR="004305DE">
              <w:rPr>
                <w:rFonts w:cstheme="minorHAnsi"/>
                <w:sz w:val="24"/>
                <w:szCs w:val="24"/>
              </w:rPr>
              <w:t xml:space="preserve"> Gibson &amp; V</w:t>
            </w:r>
            <w:r w:rsidR="00621989" w:rsidRPr="004B104A">
              <w:rPr>
                <w:rFonts w:cstheme="minorHAnsi"/>
                <w:sz w:val="24"/>
                <w:szCs w:val="24"/>
              </w:rPr>
              <w:t>acan</w:t>
            </w:r>
            <w:r w:rsidR="004305DE">
              <w:rPr>
                <w:rFonts w:cstheme="minorHAnsi"/>
                <w:sz w:val="24"/>
                <w:szCs w:val="24"/>
              </w:rPr>
              <w:t>cy</w:t>
            </w:r>
          </w:p>
        </w:tc>
      </w:tr>
    </w:tbl>
    <w:p w14:paraId="0EDA2EC0" w14:textId="482141DB" w:rsidR="001B6A62" w:rsidRPr="004B104A" w:rsidRDefault="001B6A62" w:rsidP="001B6A62">
      <w:pPr>
        <w:pStyle w:val="ListParagraph"/>
        <w:rPr>
          <w:rFonts w:cstheme="minorHAnsi"/>
          <w:sz w:val="24"/>
          <w:szCs w:val="24"/>
        </w:rPr>
      </w:pPr>
    </w:p>
    <w:p w14:paraId="6AD92A63" w14:textId="0DDA0616" w:rsidR="009A7276" w:rsidRPr="004B104A" w:rsidRDefault="00305B0B" w:rsidP="004C00A1">
      <w:pPr>
        <w:pStyle w:val="ListParagraph"/>
        <w:numPr>
          <w:ilvl w:val="0"/>
          <w:numId w:val="3"/>
        </w:numPr>
        <w:rPr>
          <w:rFonts w:cstheme="minorHAnsi"/>
          <w:sz w:val="24"/>
          <w:szCs w:val="24"/>
        </w:rPr>
      </w:pPr>
      <w:r w:rsidRPr="004B104A">
        <w:rPr>
          <w:rFonts w:cstheme="minorHAnsi"/>
          <w:sz w:val="24"/>
          <w:szCs w:val="24"/>
        </w:rPr>
        <w:t>Officers</w:t>
      </w:r>
      <w:r w:rsidR="009E3534" w:rsidRPr="004B104A">
        <w:rPr>
          <w:rFonts w:cstheme="minorHAnsi"/>
          <w:sz w:val="24"/>
          <w:szCs w:val="24"/>
        </w:rPr>
        <w:t xml:space="preserve"> at </w:t>
      </w:r>
      <w:r w:rsidR="004305DE">
        <w:rPr>
          <w:rFonts w:cstheme="minorHAnsi"/>
          <w:sz w:val="24"/>
          <w:szCs w:val="24"/>
        </w:rPr>
        <w:t>the Local Pensions Partnership to</w:t>
      </w:r>
      <w:r w:rsidRPr="004B104A">
        <w:rPr>
          <w:rFonts w:cstheme="minorHAnsi"/>
          <w:sz w:val="24"/>
          <w:szCs w:val="24"/>
        </w:rPr>
        <w:t xml:space="preserve"> be asked to notify </w:t>
      </w:r>
      <w:r w:rsidR="004305DE">
        <w:rPr>
          <w:rFonts w:cstheme="minorHAnsi"/>
          <w:sz w:val="24"/>
          <w:szCs w:val="24"/>
        </w:rPr>
        <w:t>the Board</w:t>
      </w:r>
      <w:r w:rsidRPr="004B104A">
        <w:rPr>
          <w:rFonts w:cstheme="minorHAnsi"/>
          <w:sz w:val="24"/>
          <w:szCs w:val="24"/>
        </w:rPr>
        <w:t xml:space="preserve"> of opportunities either to give presentations or to write short articles in newsletters </w:t>
      </w:r>
      <w:r w:rsidR="004C00A1" w:rsidRPr="004B104A">
        <w:rPr>
          <w:rFonts w:cstheme="minorHAnsi"/>
          <w:sz w:val="24"/>
          <w:szCs w:val="24"/>
        </w:rPr>
        <w:t>in order to publicise the role</w:t>
      </w:r>
      <w:r w:rsidR="004305DE">
        <w:rPr>
          <w:rFonts w:cstheme="minorHAnsi"/>
          <w:sz w:val="24"/>
          <w:szCs w:val="24"/>
        </w:rPr>
        <w:t xml:space="preserve"> of the Pension Board</w:t>
      </w:r>
      <w:r w:rsidR="004C00A1" w:rsidRPr="004B104A">
        <w:rPr>
          <w:rFonts w:cstheme="minorHAnsi"/>
          <w:sz w:val="24"/>
          <w:szCs w:val="24"/>
        </w:rPr>
        <w:t>.</w:t>
      </w:r>
      <w:r w:rsidR="001B6A62" w:rsidRPr="004B104A">
        <w:rPr>
          <w:rFonts w:cstheme="minorHAnsi"/>
          <w:sz w:val="24"/>
          <w:szCs w:val="24"/>
        </w:rPr>
        <w:br/>
      </w:r>
    </w:p>
    <w:p w14:paraId="48207293" w14:textId="77777777" w:rsidR="009E3534" w:rsidRPr="004B104A" w:rsidRDefault="009E3534" w:rsidP="009E3534">
      <w:pPr>
        <w:pStyle w:val="ListParagraph"/>
        <w:numPr>
          <w:ilvl w:val="0"/>
          <w:numId w:val="3"/>
        </w:numPr>
        <w:rPr>
          <w:rFonts w:cstheme="minorHAnsi"/>
          <w:sz w:val="24"/>
          <w:szCs w:val="24"/>
        </w:rPr>
      </w:pPr>
      <w:r w:rsidRPr="004B104A">
        <w:rPr>
          <w:rFonts w:cstheme="minorHAnsi"/>
          <w:sz w:val="24"/>
          <w:szCs w:val="24"/>
        </w:rPr>
        <w:t>The Board hold a social lunch</w:t>
      </w:r>
      <w:r w:rsidR="00BD4814" w:rsidRPr="004B104A">
        <w:rPr>
          <w:rFonts w:cstheme="minorHAnsi"/>
          <w:sz w:val="24"/>
          <w:szCs w:val="24"/>
        </w:rPr>
        <w:t xml:space="preserve"> ahead of </w:t>
      </w:r>
      <w:r w:rsidRPr="004B104A">
        <w:rPr>
          <w:rFonts w:cstheme="minorHAnsi"/>
          <w:sz w:val="24"/>
          <w:szCs w:val="24"/>
        </w:rPr>
        <w:t xml:space="preserve">each October meeting on an annual basis.  </w:t>
      </w:r>
      <w:r w:rsidRPr="004B104A">
        <w:rPr>
          <w:rFonts w:cstheme="minorHAnsi"/>
          <w:sz w:val="24"/>
          <w:szCs w:val="24"/>
        </w:rPr>
        <w:br/>
      </w:r>
    </w:p>
    <w:p w14:paraId="63EF7D18" w14:textId="4A40C3CF" w:rsidR="00BD4814" w:rsidRPr="004B104A" w:rsidRDefault="009E3534" w:rsidP="009E3534">
      <w:pPr>
        <w:pStyle w:val="ListParagraph"/>
        <w:numPr>
          <w:ilvl w:val="0"/>
          <w:numId w:val="3"/>
        </w:numPr>
        <w:rPr>
          <w:rFonts w:cstheme="minorHAnsi"/>
          <w:sz w:val="24"/>
          <w:szCs w:val="24"/>
        </w:rPr>
      </w:pPr>
      <w:r w:rsidRPr="004B104A">
        <w:rPr>
          <w:rFonts w:cstheme="minorHAnsi"/>
          <w:sz w:val="24"/>
          <w:szCs w:val="24"/>
        </w:rPr>
        <w:t>Consideration be given to succession planning and</w:t>
      </w:r>
      <w:r w:rsidR="00ED2AD2" w:rsidRPr="004B104A">
        <w:rPr>
          <w:rFonts w:cstheme="minorHAnsi"/>
          <w:sz w:val="24"/>
          <w:szCs w:val="24"/>
        </w:rPr>
        <w:t>,</w:t>
      </w:r>
      <w:r w:rsidRPr="004B104A">
        <w:rPr>
          <w:rFonts w:cstheme="minorHAnsi"/>
          <w:sz w:val="24"/>
          <w:szCs w:val="24"/>
        </w:rPr>
        <w:t xml:space="preserve"> in particular</w:t>
      </w:r>
      <w:r w:rsidR="00ED2AD2" w:rsidRPr="004B104A">
        <w:rPr>
          <w:rFonts w:cstheme="minorHAnsi"/>
          <w:sz w:val="24"/>
          <w:szCs w:val="24"/>
        </w:rPr>
        <w:t>,</w:t>
      </w:r>
      <w:r w:rsidRPr="004B104A">
        <w:rPr>
          <w:rFonts w:cstheme="minorHAnsi"/>
          <w:sz w:val="24"/>
          <w:szCs w:val="24"/>
        </w:rPr>
        <w:t xml:space="preserve"> whether the Fund should have the option to invite members retiring at the end of their eight</w:t>
      </w:r>
      <w:r w:rsidR="00D74DD7" w:rsidRPr="004B104A">
        <w:rPr>
          <w:rFonts w:cstheme="minorHAnsi"/>
          <w:sz w:val="24"/>
          <w:szCs w:val="24"/>
        </w:rPr>
        <w:t>-</w:t>
      </w:r>
      <w:r w:rsidRPr="004B104A">
        <w:rPr>
          <w:rFonts w:cstheme="minorHAnsi"/>
          <w:sz w:val="24"/>
          <w:szCs w:val="24"/>
        </w:rPr>
        <w:t xml:space="preserve">year term to continue for two more years. </w:t>
      </w:r>
    </w:p>
    <w:sectPr w:rsidR="00BD4814" w:rsidRPr="004B104A" w:rsidSect="004305DE">
      <w:pgSz w:w="12240" w:h="15840"/>
      <w:pgMar w:top="1440" w:right="1440" w:bottom="1440" w:left="1440"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46DF" w14:textId="77777777" w:rsidR="00E35CFD" w:rsidRDefault="00E35CFD" w:rsidP="003B7DD1">
      <w:r>
        <w:separator/>
      </w:r>
    </w:p>
  </w:endnote>
  <w:endnote w:type="continuationSeparator" w:id="0">
    <w:p w14:paraId="32F0172E" w14:textId="77777777" w:rsidR="00E35CFD" w:rsidRDefault="00E35CFD" w:rsidP="003B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9948" w14:textId="77777777" w:rsidR="00E35CFD" w:rsidRDefault="00E35CFD" w:rsidP="003B7DD1">
      <w:r>
        <w:separator/>
      </w:r>
    </w:p>
  </w:footnote>
  <w:footnote w:type="continuationSeparator" w:id="0">
    <w:p w14:paraId="65C07C4C" w14:textId="77777777" w:rsidR="00E35CFD" w:rsidRDefault="00E35CFD" w:rsidP="003B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A7E20"/>
    <w:multiLevelType w:val="hybridMultilevel"/>
    <w:tmpl w:val="B268C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0F73F5"/>
    <w:multiLevelType w:val="hybridMultilevel"/>
    <w:tmpl w:val="EF007D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FA2900"/>
    <w:multiLevelType w:val="hybridMultilevel"/>
    <w:tmpl w:val="31D8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114B9"/>
    <w:multiLevelType w:val="hybridMultilevel"/>
    <w:tmpl w:val="4EC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83d1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1F"/>
    <w:rsid w:val="00027ECA"/>
    <w:rsid w:val="00031790"/>
    <w:rsid w:val="00042548"/>
    <w:rsid w:val="0006031A"/>
    <w:rsid w:val="0006469C"/>
    <w:rsid w:val="00066456"/>
    <w:rsid w:val="00075CB5"/>
    <w:rsid w:val="000841FC"/>
    <w:rsid w:val="00086FF6"/>
    <w:rsid w:val="000B240E"/>
    <w:rsid w:val="000C1AE9"/>
    <w:rsid w:val="000D5717"/>
    <w:rsid w:val="000E40D3"/>
    <w:rsid w:val="000E5FE4"/>
    <w:rsid w:val="000E7052"/>
    <w:rsid w:val="000E7838"/>
    <w:rsid w:val="000F5134"/>
    <w:rsid w:val="00100B50"/>
    <w:rsid w:val="001125C2"/>
    <w:rsid w:val="00124E49"/>
    <w:rsid w:val="00135926"/>
    <w:rsid w:val="00135E34"/>
    <w:rsid w:val="0014623B"/>
    <w:rsid w:val="0016505E"/>
    <w:rsid w:val="00165AC6"/>
    <w:rsid w:val="001872A9"/>
    <w:rsid w:val="001927CC"/>
    <w:rsid w:val="001975AC"/>
    <w:rsid w:val="001A671F"/>
    <w:rsid w:val="001B6A62"/>
    <w:rsid w:val="001D3B88"/>
    <w:rsid w:val="001F31BD"/>
    <w:rsid w:val="001F7E24"/>
    <w:rsid w:val="002034E5"/>
    <w:rsid w:val="002065EC"/>
    <w:rsid w:val="00214276"/>
    <w:rsid w:val="00224159"/>
    <w:rsid w:val="00225418"/>
    <w:rsid w:val="00244E2C"/>
    <w:rsid w:val="00250978"/>
    <w:rsid w:val="002665BC"/>
    <w:rsid w:val="002719D4"/>
    <w:rsid w:val="002845D5"/>
    <w:rsid w:val="00290BF3"/>
    <w:rsid w:val="002932AA"/>
    <w:rsid w:val="002A573D"/>
    <w:rsid w:val="002A6015"/>
    <w:rsid w:val="002C3633"/>
    <w:rsid w:val="002D08F4"/>
    <w:rsid w:val="002E3CCC"/>
    <w:rsid w:val="00305B0B"/>
    <w:rsid w:val="00321282"/>
    <w:rsid w:val="00345AB8"/>
    <w:rsid w:val="00370C94"/>
    <w:rsid w:val="003820C4"/>
    <w:rsid w:val="003A3086"/>
    <w:rsid w:val="003B643E"/>
    <w:rsid w:val="003B7DD1"/>
    <w:rsid w:val="003C3846"/>
    <w:rsid w:val="003F31F0"/>
    <w:rsid w:val="004201E8"/>
    <w:rsid w:val="004305DE"/>
    <w:rsid w:val="00435268"/>
    <w:rsid w:val="00447A0F"/>
    <w:rsid w:val="004630C6"/>
    <w:rsid w:val="00472FB3"/>
    <w:rsid w:val="00480170"/>
    <w:rsid w:val="004953B9"/>
    <w:rsid w:val="004B104A"/>
    <w:rsid w:val="004B6A18"/>
    <w:rsid w:val="004C00A1"/>
    <w:rsid w:val="004C36CC"/>
    <w:rsid w:val="004D1243"/>
    <w:rsid w:val="00500398"/>
    <w:rsid w:val="0050675F"/>
    <w:rsid w:val="0051070C"/>
    <w:rsid w:val="005113F1"/>
    <w:rsid w:val="005348FA"/>
    <w:rsid w:val="00554A76"/>
    <w:rsid w:val="00593F55"/>
    <w:rsid w:val="005979FE"/>
    <w:rsid w:val="005B09D7"/>
    <w:rsid w:val="005B55EB"/>
    <w:rsid w:val="005B6432"/>
    <w:rsid w:val="005C1603"/>
    <w:rsid w:val="005E08B4"/>
    <w:rsid w:val="005F6092"/>
    <w:rsid w:val="005F7825"/>
    <w:rsid w:val="00605FB6"/>
    <w:rsid w:val="00606980"/>
    <w:rsid w:val="006070AA"/>
    <w:rsid w:val="00613622"/>
    <w:rsid w:val="006175EB"/>
    <w:rsid w:val="006207CA"/>
    <w:rsid w:val="00621989"/>
    <w:rsid w:val="00624BFD"/>
    <w:rsid w:val="006339C6"/>
    <w:rsid w:val="006618E4"/>
    <w:rsid w:val="0067396E"/>
    <w:rsid w:val="00675E0D"/>
    <w:rsid w:val="006852BA"/>
    <w:rsid w:val="006B4F68"/>
    <w:rsid w:val="006C336D"/>
    <w:rsid w:val="006C37D9"/>
    <w:rsid w:val="006E21F2"/>
    <w:rsid w:val="00717DAD"/>
    <w:rsid w:val="00720CCC"/>
    <w:rsid w:val="007260C9"/>
    <w:rsid w:val="007316EE"/>
    <w:rsid w:val="007359BC"/>
    <w:rsid w:val="007440B3"/>
    <w:rsid w:val="00764605"/>
    <w:rsid w:val="00771431"/>
    <w:rsid w:val="00784E14"/>
    <w:rsid w:val="00786459"/>
    <w:rsid w:val="007939EF"/>
    <w:rsid w:val="007A7E7D"/>
    <w:rsid w:val="007B0139"/>
    <w:rsid w:val="007C51F0"/>
    <w:rsid w:val="007D580E"/>
    <w:rsid w:val="007E1B86"/>
    <w:rsid w:val="0080411D"/>
    <w:rsid w:val="008046A5"/>
    <w:rsid w:val="0082453B"/>
    <w:rsid w:val="00827DCE"/>
    <w:rsid w:val="00836FD8"/>
    <w:rsid w:val="00873EC2"/>
    <w:rsid w:val="008B225C"/>
    <w:rsid w:val="008B4E81"/>
    <w:rsid w:val="008C3C37"/>
    <w:rsid w:val="008C3FFD"/>
    <w:rsid w:val="008C482A"/>
    <w:rsid w:val="008F705D"/>
    <w:rsid w:val="00924881"/>
    <w:rsid w:val="009270B4"/>
    <w:rsid w:val="00935B1F"/>
    <w:rsid w:val="00951E95"/>
    <w:rsid w:val="00956CDE"/>
    <w:rsid w:val="00971815"/>
    <w:rsid w:val="00972E96"/>
    <w:rsid w:val="00974648"/>
    <w:rsid w:val="0098337A"/>
    <w:rsid w:val="00985B37"/>
    <w:rsid w:val="00994267"/>
    <w:rsid w:val="00995E05"/>
    <w:rsid w:val="009A7276"/>
    <w:rsid w:val="009B3BD8"/>
    <w:rsid w:val="009B4EDB"/>
    <w:rsid w:val="009B5C33"/>
    <w:rsid w:val="009B6D62"/>
    <w:rsid w:val="009C7D23"/>
    <w:rsid w:val="009D0872"/>
    <w:rsid w:val="009D71DC"/>
    <w:rsid w:val="009E3534"/>
    <w:rsid w:val="009F0379"/>
    <w:rsid w:val="009F1E36"/>
    <w:rsid w:val="00A052DE"/>
    <w:rsid w:val="00A32213"/>
    <w:rsid w:val="00A53D5E"/>
    <w:rsid w:val="00A6425B"/>
    <w:rsid w:val="00A70962"/>
    <w:rsid w:val="00A8272B"/>
    <w:rsid w:val="00AC37B0"/>
    <w:rsid w:val="00B2199C"/>
    <w:rsid w:val="00B31717"/>
    <w:rsid w:val="00B33F98"/>
    <w:rsid w:val="00B4054C"/>
    <w:rsid w:val="00B52F9A"/>
    <w:rsid w:val="00B70EA5"/>
    <w:rsid w:val="00B744AC"/>
    <w:rsid w:val="00B84D7E"/>
    <w:rsid w:val="00BC6133"/>
    <w:rsid w:val="00BD4814"/>
    <w:rsid w:val="00BE4E3E"/>
    <w:rsid w:val="00BF77A2"/>
    <w:rsid w:val="00C07ECD"/>
    <w:rsid w:val="00C16C25"/>
    <w:rsid w:val="00C25001"/>
    <w:rsid w:val="00C34367"/>
    <w:rsid w:val="00C43E4A"/>
    <w:rsid w:val="00C53475"/>
    <w:rsid w:val="00C56C43"/>
    <w:rsid w:val="00C62C7B"/>
    <w:rsid w:val="00C74A64"/>
    <w:rsid w:val="00C85688"/>
    <w:rsid w:val="00CC1970"/>
    <w:rsid w:val="00CC5E9C"/>
    <w:rsid w:val="00CD5DA1"/>
    <w:rsid w:val="00CD78C5"/>
    <w:rsid w:val="00CE59E3"/>
    <w:rsid w:val="00D302C4"/>
    <w:rsid w:val="00D74DD7"/>
    <w:rsid w:val="00DA1F5A"/>
    <w:rsid w:val="00DB467F"/>
    <w:rsid w:val="00DC4461"/>
    <w:rsid w:val="00DD2FAB"/>
    <w:rsid w:val="00DD5CD8"/>
    <w:rsid w:val="00DE09E0"/>
    <w:rsid w:val="00DF4A1C"/>
    <w:rsid w:val="00E02A73"/>
    <w:rsid w:val="00E232C1"/>
    <w:rsid w:val="00E24E77"/>
    <w:rsid w:val="00E30443"/>
    <w:rsid w:val="00E35CFD"/>
    <w:rsid w:val="00E35EAB"/>
    <w:rsid w:val="00E406BF"/>
    <w:rsid w:val="00E46FB8"/>
    <w:rsid w:val="00E54A78"/>
    <w:rsid w:val="00E607EC"/>
    <w:rsid w:val="00E6317A"/>
    <w:rsid w:val="00E737C2"/>
    <w:rsid w:val="00E759F2"/>
    <w:rsid w:val="00E83C09"/>
    <w:rsid w:val="00E869DD"/>
    <w:rsid w:val="00EA13AE"/>
    <w:rsid w:val="00EA40E5"/>
    <w:rsid w:val="00EA5C1E"/>
    <w:rsid w:val="00EC3937"/>
    <w:rsid w:val="00ED2AD2"/>
    <w:rsid w:val="00ED6C18"/>
    <w:rsid w:val="00EE176D"/>
    <w:rsid w:val="00EE381C"/>
    <w:rsid w:val="00EF11BF"/>
    <w:rsid w:val="00F02921"/>
    <w:rsid w:val="00F40288"/>
    <w:rsid w:val="00F45F5F"/>
    <w:rsid w:val="00F6446A"/>
    <w:rsid w:val="00F832AF"/>
    <w:rsid w:val="00F94534"/>
    <w:rsid w:val="00F95231"/>
    <w:rsid w:val="00F96AA8"/>
    <w:rsid w:val="00F96D62"/>
    <w:rsid w:val="00FA446A"/>
    <w:rsid w:val="00FC15F4"/>
    <w:rsid w:val="00FE2976"/>
    <w:rsid w:val="00FE29BB"/>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83d1f5"/>
    </o:shapedefaults>
    <o:shapelayout v:ext="edit">
      <o:idmap v:ext="edit" data="1"/>
    </o:shapelayout>
  </w:shapeDefaults>
  <w:decimalSymbol w:val="."/>
  <w:listSeparator w:val=","/>
  <w14:docId w14:val="30B359E8"/>
  <w15:docId w15:val="{59C5BD0E-7823-45F1-9A92-E42FCFC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E14"/>
    <w:rPr>
      <w:color w:val="0000FF"/>
      <w:u w:val="single"/>
    </w:rPr>
  </w:style>
  <w:style w:type="character" w:styleId="FollowedHyperlink">
    <w:name w:val="FollowedHyperlink"/>
    <w:basedOn w:val="DefaultParagraphFont"/>
    <w:rsid w:val="00784E14"/>
    <w:rPr>
      <w:color w:val="800080"/>
      <w:u w:val="single"/>
    </w:rPr>
  </w:style>
  <w:style w:type="paragraph" w:styleId="BalloonText">
    <w:name w:val="Balloon Text"/>
    <w:basedOn w:val="Normal"/>
    <w:link w:val="BalloonTextChar"/>
    <w:rsid w:val="00F96AA8"/>
    <w:rPr>
      <w:rFonts w:ascii="Tahoma" w:hAnsi="Tahoma" w:cs="Tahoma"/>
      <w:sz w:val="16"/>
      <w:szCs w:val="16"/>
    </w:rPr>
  </w:style>
  <w:style w:type="character" w:customStyle="1" w:styleId="BalloonTextChar">
    <w:name w:val="Balloon Text Char"/>
    <w:basedOn w:val="DefaultParagraphFont"/>
    <w:link w:val="BalloonText"/>
    <w:rsid w:val="00F96AA8"/>
    <w:rPr>
      <w:rFonts w:ascii="Tahoma" w:hAnsi="Tahoma" w:cs="Tahoma"/>
      <w:sz w:val="16"/>
      <w:szCs w:val="16"/>
      <w:lang w:val="en-US" w:eastAsia="en-US"/>
    </w:rPr>
  </w:style>
  <w:style w:type="paragraph" w:styleId="ListParagraph">
    <w:name w:val="List Paragraph"/>
    <w:basedOn w:val="Normal"/>
    <w:uiPriority w:val="34"/>
    <w:qFormat/>
    <w:rsid w:val="00935B1F"/>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3B7DD1"/>
    <w:rPr>
      <w:sz w:val="16"/>
      <w:szCs w:val="16"/>
    </w:rPr>
  </w:style>
  <w:style w:type="paragraph" w:styleId="CommentText">
    <w:name w:val="annotation text"/>
    <w:basedOn w:val="Normal"/>
    <w:link w:val="CommentTextChar"/>
    <w:semiHidden/>
    <w:unhideWhenUsed/>
    <w:rsid w:val="003B7DD1"/>
    <w:rPr>
      <w:sz w:val="20"/>
      <w:szCs w:val="20"/>
    </w:rPr>
  </w:style>
  <w:style w:type="character" w:customStyle="1" w:styleId="CommentTextChar">
    <w:name w:val="Comment Text Char"/>
    <w:basedOn w:val="DefaultParagraphFont"/>
    <w:link w:val="CommentText"/>
    <w:semiHidden/>
    <w:rsid w:val="003B7DD1"/>
    <w:rPr>
      <w:lang w:val="en-US" w:eastAsia="en-US"/>
    </w:rPr>
  </w:style>
  <w:style w:type="paragraph" w:styleId="CommentSubject">
    <w:name w:val="annotation subject"/>
    <w:basedOn w:val="CommentText"/>
    <w:next w:val="CommentText"/>
    <w:link w:val="CommentSubjectChar"/>
    <w:semiHidden/>
    <w:unhideWhenUsed/>
    <w:rsid w:val="003B7DD1"/>
    <w:rPr>
      <w:b/>
      <w:bCs/>
    </w:rPr>
  </w:style>
  <w:style w:type="character" w:customStyle="1" w:styleId="CommentSubjectChar">
    <w:name w:val="Comment Subject Char"/>
    <w:basedOn w:val="CommentTextChar"/>
    <w:link w:val="CommentSubject"/>
    <w:semiHidden/>
    <w:rsid w:val="003B7DD1"/>
    <w:rPr>
      <w:b/>
      <w:bCs/>
      <w:lang w:val="en-US" w:eastAsia="en-US"/>
    </w:rPr>
  </w:style>
  <w:style w:type="paragraph" w:styleId="Header">
    <w:name w:val="header"/>
    <w:basedOn w:val="Normal"/>
    <w:link w:val="HeaderChar"/>
    <w:unhideWhenUsed/>
    <w:rsid w:val="003B7DD1"/>
    <w:pPr>
      <w:tabs>
        <w:tab w:val="center" w:pos="4513"/>
        <w:tab w:val="right" w:pos="9026"/>
      </w:tabs>
    </w:pPr>
  </w:style>
  <w:style w:type="character" w:customStyle="1" w:styleId="HeaderChar">
    <w:name w:val="Header Char"/>
    <w:basedOn w:val="DefaultParagraphFont"/>
    <w:link w:val="Header"/>
    <w:rsid w:val="003B7DD1"/>
    <w:rPr>
      <w:sz w:val="24"/>
      <w:szCs w:val="24"/>
      <w:lang w:val="en-US" w:eastAsia="en-US"/>
    </w:rPr>
  </w:style>
  <w:style w:type="paragraph" w:styleId="Footer">
    <w:name w:val="footer"/>
    <w:basedOn w:val="Normal"/>
    <w:link w:val="FooterChar"/>
    <w:uiPriority w:val="99"/>
    <w:unhideWhenUsed/>
    <w:rsid w:val="003B7DD1"/>
    <w:pPr>
      <w:tabs>
        <w:tab w:val="center" w:pos="4513"/>
        <w:tab w:val="right" w:pos="9026"/>
      </w:tabs>
    </w:pPr>
  </w:style>
  <w:style w:type="character" w:customStyle="1" w:styleId="FooterChar">
    <w:name w:val="Footer Char"/>
    <w:basedOn w:val="DefaultParagraphFont"/>
    <w:link w:val="Footer"/>
    <w:uiPriority w:val="99"/>
    <w:rsid w:val="003B7DD1"/>
    <w:rPr>
      <w:sz w:val="24"/>
      <w:szCs w:val="24"/>
      <w:lang w:val="en-US" w:eastAsia="en-US"/>
    </w:rPr>
  </w:style>
  <w:style w:type="table" w:styleId="TableGrid">
    <w:name w:val="Table Grid"/>
    <w:basedOn w:val="TableNormal"/>
    <w:uiPriority w:val="39"/>
    <w:rsid w:val="001B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3D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1440</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8954</CharactersWithSpaces>
  <SharedDoc>false</SharedDoc>
  <HLinks>
    <vt:vector size="6" baseType="variant">
      <vt:variant>
        <vt:i4>3473486</vt:i4>
      </vt:variant>
      <vt:variant>
        <vt:i4>0</vt:i4>
      </vt:variant>
      <vt:variant>
        <vt:i4>0</vt:i4>
      </vt:variant>
      <vt:variant>
        <vt:i4>5</vt:i4>
      </vt:variant>
      <vt:variant>
        <vt:lpwstr>mailto:william@linchpin.uk.com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Windsor</dc:creator>
  <cp:lastModifiedBy>Neville, Mike</cp:lastModifiedBy>
  <cp:revision>4</cp:revision>
  <cp:lastPrinted>2018-01-25T12:45:00Z</cp:lastPrinted>
  <dcterms:created xsi:type="dcterms:W3CDTF">2020-04-02T11:50:00Z</dcterms:created>
  <dcterms:modified xsi:type="dcterms:W3CDTF">2020-04-09T07:53:00Z</dcterms:modified>
</cp:coreProperties>
</file>